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180" w:rsidRDefault="00A15180" w:rsidP="00A15180">
      <w:pPr>
        <w:spacing w:after="120" w:line="240" w:lineRule="auto"/>
        <w:ind w:left="11" w:right="0" w:hanging="11"/>
        <w:jc w:val="center"/>
        <w:rPr>
          <w:b/>
          <w:sz w:val="20"/>
          <w:szCs w:val="20"/>
        </w:rPr>
      </w:pPr>
    </w:p>
    <w:p w:rsidR="00A151D3" w:rsidRDefault="00A15180" w:rsidP="00A15180">
      <w:pPr>
        <w:spacing w:after="120" w:line="240" w:lineRule="auto"/>
        <w:ind w:left="11" w:right="0" w:hanging="11"/>
        <w:jc w:val="center"/>
        <w:rPr>
          <w:b/>
          <w:sz w:val="20"/>
          <w:szCs w:val="20"/>
        </w:rPr>
      </w:pPr>
      <w:r w:rsidRPr="00A15180">
        <w:rPr>
          <w:b/>
          <w:sz w:val="20"/>
          <w:szCs w:val="20"/>
        </w:rPr>
        <w:t xml:space="preserve">ATA DE REGISTRO DE PREÇO </w:t>
      </w:r>
      <w:r w:rsidR="00B535EF">
        <w:rPr>
          <w:b/>
          <w:color w:val="FF0000"/>
          <w:sz w:val="20"/>
          <w:szCs w:val="20"/>
        </w:rPr>
        <w:t>Nº 004</w:t>
      </w:r>
      <w:r w:rsidR="00C220D1">
        <w:rPr>
          <w:b/>
          <w:color w:val="FF0000"/>
          <w:sz w:val="20"/>
          <w:szCs w:val="20"/>
        </w:rPr>
        <w:t>/2022</w:t>
      </w:r>
    </w:p>
    <w:p w:rsidR="00A15180" w:rsidRDefault="00A15180" w:rsidP="00F30EFB">
      <w:pPr>
        <w:spacing w:after="120" w:line="276" w:lineRule="auto"/>
        <w:ind w:left="11" w:right="0" w:hanging="11"/>
        <w:jc w:val="center"/>
        <w:rPr>
          <w:b/>
          <w:sz w:val="20"/>
          <w:szCs w:val="20"/>
        </w:rPr>
      </w:pPr>
    </w:p>
    <w:p w:rsidR="00F30EFB" w:rsidRDefault="00380E36" w:rsidP="00F30EFB">
      <w:pPr>
        <w:spacing w:after="120" w:line="276" w:lineRule="auto"/>
        <w:ind w:left="11" w:right="0" w:hanging="11"/>
        <w:rPr>
          <w:b/>
          <w:sz w:val="20"/>
          <w:szCs w:val="20"/>
        </w:rPr>
      </w:pPr>
      <w:r>
        <w:rPr>
          <w:color w:val="FF0000"/>
          <w:sz w:val="20"/>
          <w:szCs w:val="20"/>
        </w:rPr>
        <w:t>Aos 21</w:t>
      </w:r>
      <w:r w:rsidR="00B535EF">
        <w:rPr>
          <w:color w:val="FF0000"/>
          <w:sz w:val="20"/>
          <w:szCs w:val="20"/>
        </w:rPr>
        <w:t xml:space="preserve"> (onze) dias do mês de fevereiro</w:t>
      </w:r>
      <w:r w:rsidR="00A15180" w:rsidRPr="005E58B1">
        <w:rPr>
          <w:color w:val="FF0000"/>
          <w:sz w:val="20"/>
          <w:szCs w:val="20"/>
        </w:rPr>
        <w:t xml:space="preserve"> </w:t>
      </w:r>
      <w:r w:rsidR="00B535EF">
        <w:rPr>
          <w:sz w:val="20"/>
          <w:szCs w:val="20"/>
        </w:rPr>
        <w:t>do ano de 2022</w:t>
      </w:r>
      <w:r w:rsidR="00A15180">
        <w:rPr>
          <w:sz w:val="20"/>
          <w:szCs w:val="20"/>
        </w:rPr>
        <w:t xml:space="preserve">, </w:t>
      </w:r>
      <w:r w:rsidR="00A15180" w:rsidRPr="00A15180">
        <w:rPr>
          <w:b/>
          <w:sz w:val="20"/>
          <w:szCs w:val="20"/>
        </w:rPr>
        <w:t>a EMPRESA DE DESENVOLVIMENTO URBANO – EMDUR</w:t>
      </w:r>
      <w:r w:rsidR="00A15180">
        <w:rPr>
          <w:sz w:val="20"/>
          <w:szCs w:val="20"/>
        </w:rPr>
        <w:t xml:space="preserve">, inscrita no </w:t>
      </w:r>
      <w:r w:rsidR="00A15180" w:rsidRPr="00A15180">
        <w:rPr>
          <w:b/>
          <w:sz w:val="20"/>
          <w:szCs w:val="20"/>
        </w:rPr>
        <w:t>CNPJ sob nº 04.763.223/0001-61</w:t>
      </w:r>
      <w:r w:rsidR="00A15180">
        <w:rPr>
          <w:sz w:val="20"/>
          <w:szCs w:val="20"/>
        </w:rPr>
        <w:t>, com sede à Av. Brasília nº 1576, Bairro Santa Bárbara, Porto Velho/RO, neste ato representada por</w:t>
      </w:r>
      <w:r w:rsidR="00F30EFB">
        <w:rPr>
          <w:sz w:val="20"/>
          <w:szCs w:val="20"/>
        </w:rPr>
        <w:t xml:space="preserve"> seu Diretor Presidente </w:t>
      </w:r>
      <w:r w:rsidR="00F30EFB" w:rsidRPr="00F30EFB">
        <w:rPr>
          <w:b/>
          <w:sz w:val="20"/>
          <w:szCs w:val="20"/>
        </w:rPr>
        <w:t>GUSTAVO BELTRAME</w:t>
      </w:r>
      <w:r w:rsidR="00F30EFB">
        <w:rPr>
          <w:sz w:val="20"/>
          <w:szCs w:val="20"/>
        </w:rPr>
        <w:t xml:space="preserve">, brasileiro, portador do RG nº 28352599 – SSP/RO e inscrito no CPF nº 277.241.918-59, ocupante do cargo de </w:t>
      </w:r>
      <w:r w:rsidR="00F30EFB" w:rsidRPr="00F30EFB">
        <w:rPr>
          <w:b/>
          <w:sz w:val="20"/>
          <w:szCs w:val="20"/>
        </w:rPr>
        <w:t>DIRETOR PRESIDENTE</w:t>
      </w:r>
      <w:r w:rsidR="00F30EFB">
        <w:rPr>
          <w:sz w:val="20"/>
          <w:szCs w:val="20"/>
        </w:rPr>
        <w:t xml:space="preserve">, doravante denominado </w:t>
      </w:r>
      <w:r w:rsidR="00F30EFB" w:rsidRPr="00F30EFB">
        <w:rPr>
          <w:b/>
          <w:sz w:val="20"/>
          <w:szCs w:val="20"/>
        </w:rPr>
        <w:t>ÓRGÃO GERENCIADOR</w:t>
      </w:r>
      <w:r w:rsidR="00F30EFB">
        <w:rPr>
          <w:sz w:val="20"/>
          <w:szCs w:val="20"/>
        </w:rPr>
        <w:t>, e de outro as empresas:</w:t>
      </w:r>
    </w:p>
    <w:p w:rsidR="00F30EFB" w:rsidRPr="00F30EFB" w:rsidRDefault="00F30EFB" w:rsidP="00F30EFB">
      <w:pPr>
        <w:spacing w:after="120" w:line="276" w:lineRule="auto"/>
        <w:ind w:left="11" w:right="0" w:hanging="11"/>
        <w:rPr>
          <w:b/>
          <w:sz w:val="20"/>
          <w:szCs w:val="20"/>
        </w:rPr>
      </w:pPr>
    </w:p>
    <w:p w:rsidR="00A15180" w:rsidRDefault="00F30EFB" w:rsidP="00F30EFB">
      <w:pPr>
        <w:spacing w:after="0" w:line="240" w:lineRule="auto"/>
        <w:ind w:left="11" w:right="0" w:hanging="11"/>
        <w:rPr>
          <w:b/>
          <w:sz w:val="20"/>
          <w:szCs w:val="20"/>
        </w:rPr>
      </w:pPr>
      <w:r>
        <w:rPr>
          <w:b/>
          <w:sz w:val="20"/>
          <w:szCs w:val="20"/>
        </w:rPr>
        <w:t xml:space="preserve">FORNECEDOR: </w:t>
      </w:r>
      <w:r w:rsidR="00B535EF">
        <w:rPr>
          <w:b/>
          <w:sz w:val="20"/>
          <w:szCs w:val="20"/>
        </w:rPr>
        <w:t>JVM CONSULTORIA LTDA</w:t>
      </w:r>
    </w:p>
    <w:p w:rsidR="00F30EFB" w:rsidRDefault="00B535EF" w:rsidP="00F30EFB">
      <w:pPr>
        <w:spacing w:after="0" w:line="240" w:lineRule="auto"/>
        <w:ind w:left="11" w:right="0" w:hanging="11"/>
        <w:rPr>
          <w:b/>
          <w:sz w:val="20"/>
          <w:szCs w:val="20"/>
        </w:rPr>
      </w:pPr>
      <w:r>
        <w:rPr>
          <w:b/>
          <w:sz w:val="20"/>
          <w:szCs w:val="20"/>
        </w:rPr>
        <w:t>CNPJ: 01.662.732/0001-00</w:t>
      </w:r>
    </w:p>
    <w:p w:rsidR="00F30EFB" w:rsidRDefault="00B535EF" w:rsidP="00F30EFB">
      <w:pPr>
        <w:spacing w:after="0" w:line="240" w:lineRule="auto"/>
        <w:ind w:left="11" w:right="0" w:hanging="11"/>
        <w:rPr>
          <w:b/>
          <w:sz w:val="20"/>
          <w:szCs w:val="20"/>
        </w:rPr>
      </w:pPr>
      <w:r>
        <w:rPr>
          <w:b/>
          <w:sz w:val="20"/>
          <w:szCs w:val="20"/>
        </w:rPr>
        <w:t>TELEFONE: (75) 3226-9286/ 3221-6244</w:t>
      </w:r>
    </w:p>
    <w:p w:rsidR="00F30EFB" w:rsidRDefault="00F30EFB" w:rsidP="00F30EFB">
      <w:pPr>
        <w:spacing w:after="0" w:line="240" w:lineRule="auto"/>
        <w:ind w:left="11" w:right="0" w:hanging="11"/>
        <w:rPr>
          <w:b/>
          <w:sz w:val="20"/>
          <w:szCs w:val="20"/>
        </w:rPr>
      </w:pPr>
      <w:r>
        <w:rPr>
          <w:b/>
          <w:sz w:val="20"/>
          <w:szCs w:val="20"/>
        </w:rPr>
        <w:t xml:space="preserve">E-MAIL: </w:t>
      </w:r>
      <w:hyperlink r:id="rId8" w:history="1">
        <w:r w:rsidR="00B535EF" w:rsidRPr="00540801">
          <w:rPr>
            <w:rStyle w:val="Hyperlink"/>
            <w:b/>
            <w:sz w:val="20"/>
            <w:szCs w:val="20"/>
          </w:rPr>
          <w:t>gabriel.fonseca@grupojvm.com.br</w:t>
        </w:r>
      </w:hyperlink>
      <w:r w:rsidR="00B535EF">
        <w:rPr>
          <w:b/>
          <w:sz w:val="20"/>
          <w:szCs w:val="20"/>
        </w:rPr>
        <w:t xml:space="preserve"> </w:t>
      </w:r>
    </w:p>
    <w:p w:rsidR="00F30EFB" w:rsidRDefault="00F30EFB" w:rsidP="00F30EFB">
      <w:pPr>
        <w:spacing w:after="0" w:line="240" w:lineRule="auto"/>
        <w:ind w:left="11" w:right="0" w:hanging="11"/>
        <w:rPr>
          <w:b/>
          <w:sz w:val="20"/>
          <w:szCs w:val="20"/>
        </w:rPr>
      </w:pPr>
      <w:r>
        <w:rPr>
          <w:b/>
          <w:sz w:val="20"/>
          <w:szCs w:val="20"/>
        </w:rPr>
        <w:t xml:space="preserve">END: </w:t>
      </w:r>
      <w:r w:rsidR="00B535EF" w:rsidRPr="00B535EF">
        <w:rPr>
          <w:b/>
          <w:sz w:val="20"/>
          <w:szCs w:val="20"/>
        </w:rPr>
        <w:t>RUA ADENIL FALCÃO, Nº 620 – BAIRRO: BRASÍLIA – FEIRA DE SANTANA/BA</w:t>
      </w:r>
    </w:p>
    <w:p w:rsidR="00F30EFB" w:rsidRDefault="00F30EFB" w:rsidP="00F30EFB">
      <w:pPr>
        <w:spacing w:after="0" w:line="240" w:lineRule="auto"/>
        <w:ind w:left="11" w:right="0" w:hanging="11"/>
        <w:rPr>
          <w:b/>
          <w:sz w:val="20"/>
          <w:szCs w:val="20"/>
        </w:rPr>
      </w:pPr>
      <w:r>
        <w:rPr>
          <w:b/>
          <w:sz w:val="20"/>
          <w:szCs w:val="20"/>
        </w:rPr>
        <w:t xml:space="preserve">REPRESENTANTE: </w:t>
      </w:r>
      <w:r w:rsidR="00B535EF" w:rsidRPr="00B535EF">
        <w:rPr>
          <w:b/>
          <w:sz w:val="20"/>
          <w:szCs w:val="20"/>
        </w:rPr>
        <w:t>CLAUDIONOR COTIAS DE OLIVEIRA JÚNIOR</w:t>
      </w:r>
    </w:p>
    <w:p w:rsidR="00F30EFB" w:rsidRDefault="00F30EFB" w:rsidP="00F30EFB">
      <w:pPr>
        <w:spacing w:after="0" w:line="240" w:lineRule="auto"/>
        <w:ind w:left="11" w:right="0" w:hanging="11"/>
        <w:rPr>
          <w:b/>
          <w:sz w:val="20"/>
          <w:szCs w:val="20"/>
        </w:rPr>
      </w:pPr>
    </w:p>
    <w:p w:rsidR="00F30EFB" w:rsidRDefault="00F30EFB" w:rsidP="00F30EFB">
      <w:pPr>
        <w:spacing w:after="0" w:line="240" w:lineRule="auto"/>
        <w:ind w:left="11" w:right="0" w:hanging="11"/>
        <w:rPr>
          <w:sz w:val="20"/>
          <w:szCs w:val="20"/>
        </w:rPr>
      </w:pPr>
      <w:r>
        <w:rPr>
          <w:sz w:val="20"/>
          <w:szCs w:val="20"/>
        </w:rPr>
        <w:t xml:space="preserve">Simplesmente denominadas </w:t>
      </w:r>
      <w:r w:rsidRPr="000D6CD7">
        <w:rPr>
          <w:b/>
          <w:sz w:val="20"/>
          <w:szCs w:val="20"/>
        </w:rPr>
        <w:t>DETENTORAS</w:t>
      </w:r>
      <w:r>
        <w:rPr>
          <w:sz w:val="20"/>
          <w:szCs w:val="20"/>
        </w:rPr>
        <w:t xml:space="preserve">, firmam a presente </w:t>
      </w:r>
      <w:r w:rsidRPr="000D6CD7">
        <w:rPr>
          <w:b/>
          <w:sz w:val="20"/>
          <w:szCs w:val="20"/>
        </w:rPr>
        <w:t>ATA DE REGISTRO DE P</w:t>
      </w:r>
      <w:r w:rsidR="00CB6EF6" w:rsidRPr="000D6CD7">
        <w:rPr>
          <w:b/>
          <w:sz w:val="20"/>
          <w:szCs w:val="20"/>
        </w:rPr>
        <w:t>REÇO(S),</w:t>
      </w:r>
      <w:r w:rsidR="00CB6EF6">
        <w:rPr>
          <w:sz w:val="20"/>
          <w:szCs w:val="20"/>
        </w:rPr>
        <w:t xml:space="preserve"> decorrente do </w:t>
      </w:r>
      <w:r w:rsidR="00B535EF">
        <w:rPr>
          <w:b/>
          <w:color w:val="FF0000"/>
          <w:sz w:val="20"/>
          <w:szCs w:val="20"/>
        </w:rPr>
        <w:t>P.E. nº002/2022</w:t>
      </w:r>
      <w:r w:rsidR="00CB6EF6" w:rsidRPr="005E58B1">
        <w:rPr>
          <w:b/>
          <w:color w:val="FF0000"/>
          <w:sz w:val="20"/>
          <w:szCs w:val="20"/>
        </w:rPr>
        <w:t>/EMDUR</w:t>
      </w:r>
      <w:r w:rsidR="00CB6EF6">
        <w:rPr>
          <w:sz w:val="20"/>
          <w:szCs w:val="20"/>
        </w:rPr>
        <w:t xml:space="preserve">, </w:t>
      </w:r>
      <w:r w:rsidR="00CB6EF6" w:rsidRPr="000D6CD7">
        <w:rPr>
          <w:b/>
          <w:sz w:val="20"/>
          <w:szCs w:val="20"/>
        </w:rPr>
        <w:t xml:space="preserve">Processo Administrativo </w:t>
      </w:r>
      <w:r w:rsidR="00B535EF">
        <w:rPr>
          <w:b/>
          <w:color w:val="FF0000"/>
          <w:sz w:val="20"/>
          <w:szCs w:val="20"/>
        </w:rPr>
        <w:t>n° 02.41.00070</w:t>
      </w:r>
      <w:r w:rsidR="005E58B1" w:rsidRPr="005E58B1">
        <w:rPr>
          <w:b/>
          <w:color w:val="FF0000"/>
          <w:sz w:val="20"/>
          <w:szCs w:val="20"/>
        </w:rPr>
        <w:t>/2021</w:t>
      </w:r>
      <w:r w:rsidR="00CB6EF6" w:rsidRPr="005E58B1">
        <w:rPr>
          <w:color w:val="FF0000"/>
          <w:sz w:val="20"/>
          <w:szCs w:val="20"/>
        </w:rPr>
        <w:t xml:space="preserve"> </w:t>
      </w:r>
      <w:r w:rsidR="00CB6EF6">
        <w:rPr>
          <w:sz w:val="20"/>
          <w:szCs w:val="20"/>
        </w:rPr>
        <w:t xml:space="preserve">no qual foi instaurado o procedimento licitatório do tipo </w:t>
      </w:r>
      <w:r w:rsidR="00CB6EF6" w:rsidRPr="000D6CD7">
        <w:rPr>
          <w:b/>
          <w:sz w:val="20"/>
          <w:szCs w:val="20"/>
        </w:rPr>
        <w:t>MENOR PREÇO</w:t>
      </w:r>
      <w:r w:rsidR="00CB6EF6">
        <w:rPr>
          <w:sz w:val="20"/>
          <w:szCs w:val="20"/>
        </w:rPr>
        <w:t xml:space="preserve">, cujo objeto é </w:t>
      </w:r>
      <w:r w:rsidR="00CB6EF6" w:rsidRPr="000D6CD7">
        <w:rPr>
          <w:b/>
          <w:sz w:val="20"/>
          <w:szCs w:val="20"/>
        </w:rPr>
        <w:t xml:space="preserve">o </w:t>
      </w:r>
      <w:r w:rsidR="00B535EF" w:rsidRPr="00B535EF">
        <w:rPr>
          <w:rFonts w:eastAsia="Carlito"/>
          <w:b/>
          <w:color w:val="auto"/>
          <w:sz w:val="20"/>
          <w:szCs w:val="20"/>
          <w:u w:val="single"/>
          <w:lang w:val="pt-PT" w:eastAsia="en-US"/>
        </w:rPr>
        <w:t>REGISTRO DE PREÇOS</w:t>
      </w:r>
      <w:r w:rsidR="00B535EF" w:rsidRPr="00B535EF">
        <w:rPr>
          <w:rFonts w:eastAsia="Carlito"/>
          <w:b/>
          <w:color w:val="auto"/>
          <w:sz w:val="20"/>
          <w:szCs w:val="20"/>
          <w:lang w:val="pt-PT" w:eastAsia="en-US"/>
        </w:rPr>
        <w:t xml:space="preserve"> PARA</w:t>
      </w:r>
      <w:r w:rsidR="00B535EF" w:rsidRPr="00B535EF">
        <w:rPr>
          <w:rFonts w:eastAsia="Carlito"/>
          <w:b/>
          <w:color w:val="FF0000"/>
          <w:sz w:val="20"/>
          <w:szCs w:val="20"/>
          <w:lang w:val="pt-PT" w:eastAsia="en-US"/>
        </w:rPr>
        <w:t xml:space="preserve"> </w:t>
      </w:r>
      <w:r w:rsidR="00B535EF" w:rsidRPr="00B535EF">
        <w:rPr>
          <w:rFonts w:eastAsia="Carlito"/>
          <w:color w:val="FF0000"/>
          <w:sz w:val="22"/>
          <w:lang w:eastAsia="en-US"/>
        </w:rPr>
        <w:t>Contratação de Empresa para prestação de serviço de Cadastramento dos Pontos de Iluminação Pública e confecção/instalação de Placas de Identificação dos pontos, bem como o fornecimento de software para gestão do parque de iluminação pública do município de Porto Velho e seus distritos</w:t>
      </w:r>
      <w:r w:rsidR="00CB6EF6" w:rsidRPr="000D6CD7">
        <w:rPr>
          <w:b/>
          <w:sz w:val="20"/>
          <w:szCs w:val="20"/>
        </w:rPr>
        <w:t>, para atender as necessidades da Empresa de Desenvolvimento Urbano – EMDUR</w:t>
      </w:r>
      <w:r w:rsidR="005E58B1">
        <w:rPr>
          <w:sz w:val="20"/>
          <w:szCs w:val="20"/>
        </w:rPr>
        <w:t xml:space="preserve">, pelo prazo de </w:t>
      </w:r>
      <w:r w:rsidR="005E58B1" w:rsidRPr="005E58B1">
        <w:rPr>
          <w:color w:val="FF0000"/>
          <w:sz w:val="20"/>
          <w:szCs w:val="20"/>
        </w:rPr>
        <w:t>12 (doze</w:t>
      </w:r>
      <w:r w:rsidR="00CB6EF6" w:rsidRPr="005E58B1">
        <w:rPr>
          <w:color w:val="FF0000"/>
          <w:sz w:val="20"/>
          <w:szCs w:val="20"/>
        </w:rPr>
        <w:t>) meses</w:t>
      </w:r>
      <w:r w:rsidR="00CB6EF6">
        <w:rPr>
          <w:sz w:val="20"/>
          <w:szCs w:val="20"/>
        </w:rPr>
        <w:t xml:space="preserve">, nos termo das Leis Federais 13.303/2016 </w:t>
      </w:r>
      <w:r w:rsidR="00E312A1">
        <w:rPr>
          <w:sz w:val="20"/>
          <w:szCs w:val="20"/>
        </w:rPr>
        <w:t>e 10.</w:t>
      </w:r>
      <w:r w:rsidR="00CB6EF6">
        <w:rPr>
          <w:sz w:val="20"/>
          <w:szCs w:val="20"/>
        </w:rPr>
        <w:t>520/2</w:t>
      </w:r>
      <w:r w:rsidR="00E312A1">
        <w:rPr>
          <w:sz w:val="20"/>
          <w:szCs w:val="20"/>
        </w:rPr>
        <w:t>002, Decreto Municipal nº 15.40</w:t>
      </w:r>
      <w:r w:rsidR="00CB6EF6">
        <w:rPr>
          <w:sz w:val="20"/>
          <w:szCs w:val="20"/>
        </w:rPr>
        <w:t>2/2018, Lei Complementar nº 123 de 14 de dezembro de 2006 e suas alterações , observadas as cláusulas e condições que as partes pactuam por este instrumento, conforme abaixo:</w:t>
      </w:r>
    </w:p>
    <w:p w:rsidR="00CB6EF6" w:rsidRPr="00CB6EF6" w:rsidRDefault="00CB6EF6" w:rsidP="00F30EFB">
      <w:pPr>
        <w:spacing w:after="0" w:line="240" w:lineRule="auto"/>
        <w:ind w:left="11" w:right="0" w:hanging="11"/>
        <w:rPr>
          <w:sz w:val="20"/>
          <w:szCs w:val="20"/>
        </w:rPr>
      </w:pPr>
    </w:p>
    <w:p w:rsidR="00CB6EF6" w:rsidRPr="00300DD8" w:rsidRDefault="00CB6EF6" w:rsidP="00161C19">
      <w:pPr>
        <w:pStyle w:val="PargrafodaLista"/>
        <w:numPr>
          <w:ilvl w:val="0"/>
          <w:numId w:val="1"/>
        </w:numPr>
        <w:spacing w:after="0" w:line="240" w:lineRule="auto"/>
        <w:ind w:right="0"/>
        <w:rPr>
          <w:b/>
          <w:sz w:val="20"/>
          <w:szCs w:val="20"/>
        </w:rPr>
      </w:pPr>
      <w:r w:rsidRPr="00300DD8">
        <w:rPr>
          <w:b/>
          <w:sz w:val="20"/>
          <w:szCs w:val="20"/>
        </w:rPr>
        <w:t>DO OBJETO</w:t>
      </w:r>
    </w:p>
    <w:p w:rsidR="00300DD8" w:rsidRPr="00300DD8" w:rsidRDefault="00300DD8" w:rsidP="00300DD8">
      <w:pPr>
        <w:pStyle w:val="PargrafodaLista"/>
        <w:spacing w:after="0" w:line="240" w:lineRule="auto"/>
        <w:ind w:left="360" w:right="0" w:firstLine="0"/>
        <w:rPr>
          <w:b/>
          <w:sz w:val="20"/>
          <w:szCs w:val="20"/>
        </w:rPr>
      </w:pPr>
    </w:p>
    <w:p w:rsidR="00CB6EF6" w:rsidRPr="003A6908" w:rsidRDefault="00CB6EF6" w:rsidP="000D6CD7">
      <w:pPr>
        <w:pStyle w:val="PargrafodaLista"/>
        <w:numPr>
          <w:ilvl w:val="1"/>
          <w:numId w:val="1"/>
        </w:numPr>
        <w:spacing w:after="0" w:line="240" w:lineRule="auto"/>
        <w:ind w:left="0" w:right="0" w:firstLine="0"/>
        <w:rPr>
          <w:b/>
          <w:sz w:val="20"/>
          <w:szCs w:val="20"/>
        </w:rPr>
      </w:pPr>
      <w:r>
        <w:rPr>
          <w:sz w:val="20"/>
          <w:szCs w:val="20"/>
        </w:rPr>
        <w:t xml:space="preserve">A presente ata tem por objeto o </w:t>
      </w:r>
      <w:r w:rsidR="00B535EF" w:rsidRPr="00B535EF">
        <w:rPr>
          <w:sz w:val="20"/>
          <w:szCs w:val="20"/>
          <w:lang w:val="pt-PT"/>
        </w:rPr>
        <w:t>registro de preços para</w:t>
      </w:r>
      <w:r w:rsidR="00B535EF" w:rsidRPr="00B535EF">
        <w:rPr>
          <w:b/>
          <w:sz w:val="20"/>
          <w:szCs w:val="20"/>
          <w:lang w:val="pt-PT"/>
        </w:rPr>
        <w:t xml:space="preserve"> </w:t>
      </w:r>
      <w:r w:rsidR="00B535EF" w:rsidRPr="00B535EF">
        <w:rPr>
          <w:sz w:val="20"/>
          <w:szCs w:val="20"/>
        </w:rPr>
        <w:t>Contratação de Empresa para prestação de serviço de Cadastramento dos Pontos de Iluminação Pública e confecção/instalação de Placas de Identificação dos pontos, bem como o fornecimento de software para gestão do parque de iluminação pública do município de Porto Velho e seus distritos</w:t>
      </w:r>
      <w:r w:rsidR="007B1FC3">
        <w:rPr>
          <w:sz w:val="20"/>
          <w:szCs w:val="20"/>
        </w:rPr>
        <w:t>, no atendi</w:t>
      </w:r>
      <w:r>
        <w:rPr>
          <w:sz w:val="20"/>
          <w:szCs w:val="20"/>
        </w:rPr>
        <w:t>men</w:t>
      </w:r>
      <w:r w:rsidR="007B1FC3">
        <w:rPr>
          <w:sz w:val="20"/>
          <w:szCs w:val="20"/>
        </w:rPr>
        <w:t>t</w:t>
      </w:r>
      <w:r>
        <w:rPr>
          <w:sz w:val="20"/>
          <w:szCs w:val="20"/>
        </w:rPr>
        <w:t>o das atividades desenvolvidas pela Empresa de D</w:t>
      </w:r>
      <w:r w:rsidR="003520CE">
        <w:rPr>
          <w:sz w:val="20"/>
          <w:szCs w:val="20"/>
        </w:rPr>
        <w:t>esenvolvimento</w:t>
      </w:r>
      <w:r>
        <w:rPr>
          <w:sz w:val="20"/>
          <w:szCs w:val="20"/>
        </w:rPr>
        <w:t xml:space="preserve"> Urbano </w:t>
      </w:r>
      <w:r w:rsidR="003520CE">
        <w:rPr>
          <w:sz w:val="20"/>
          <w:szCs w:val="20"/>
        </w:rPr>
        <w:t xml:space="preserve">– EMDUR, conforme descrições e preços constantes no Edital do </w:t>
      </w:r>
      <w:r w:rsidR="003520CE" w:rsidRPr="003A6908">
        <w:rPr>
          <w:b/>
          <w:sz w:val="20"/>
          <w:szCs w:val="20"/>
        </w:rPr>
        <w:t xml:space="preserve">PREGÃO ELETRÔNICO Nº </w:t>
      </w:r>
      <w:r w:rsidR="00B535EF">
        <w:rPr>
          <w:b/>
          <w:color w:val="FF0000"/>
          <w:sz w:val="20"/>
          <w:szCs w:val="20"/>
        </w:rPr>
        <w:t>002/EMDUR/2022</w:t>
      </w:r>
      <w:r w:rsidR="003520CE" w:rsidRPr="005E58B1">
        <w:rPr>
          <w:b/>
          <w:color w:val="FF0000"/>
          <w:sz w:val="20"/>
          <w:szCs w:val="20"/>
        </w:rPr>
        <w:t>.</w:t>
      </w:r>
    </w:p>
    <w:p w:rsidR="003520CE" w:rsidRDefault="003520CE" w:rsidP="003520CE">
      <w:pPr>
        <w:spacing w:after="0" w:line="240" w:lineRule="auto"/>
        <w:ind w:right="0"/>
        <w:rPr>
          <w:sz w:val="20"/>
          <w:szCs w:val="20"/>
        </w:rPr>
      </w:pPr>
    </w:p>
    <w:p w:rsidR="003520CE" w:rsidRPr="00300DD8" w:rsidRDefault="00300DD8" w:rsidP="00300DD8">
      <w:pPr>
        <w:spacing w:after="0" w:line="240" w:lineRule="auto"/>
        <w:ind w:right="0"/>
        <w:rPr>
          <w:b/>
          <w:sz w:val="20"/>
          <w:szCs w:val="20"/>
        </w:rPr>
      </w:pPr>
      <w:r w:rsidRPr="00300DD8">
        <w:rPr>
          <w:b/>
          <w:sz w:val="20"/>
          <w:szCs w:val="20"/>
        </w:rPr>
        <w:t>2</w:t>
      </w:r>
      <w:r>
        <w:rPr>
          <w:b/>
          <w:sz w:val="20"/>
          <w:szCs w:val="20"/>
        </w:rPr>
        <w:t>.</w:t>
      </w:r>
      <w:r w:rsidRPr="00300DD8">
        <w:rPr>
          <w:b/>
          <w:sz w:val="20"/>
          <w:szCs w:val="20"/>
        </w:rPr>
        <w:t xml:space="preserve"> </w:t>
      </w:r>
      <w:r w:rsidR="003520CE" w:rsidRPr="00300DD8">
        <w:rPr>
          <w:b/>
          <w:sz w:val="20"/>
          <w:szCs w:val="20"/>
        </w:rPr>
        <w:t>DA VALIDADE DA ATA</w:t>
      </w:r>
    </w:p>
    <w:p w:rsidR="00300DD8" w:rsidRDefault="00300DD8" w:rsidP="003520CE">
      <w:pPr>
        <w:spacing w:after="0" w:line="240" w:lineRule="auto"/>
        <w:ind w:left="0" w:right="0" w:firstLine="0"/>
        <w:rPr>
          <w:b/>
          <w:sz w:val="20"/>
          <w:szCs w:val="20"/>
        </w:rPr>
      </w:pPr>
    </w:p>
    <w:p w:rsidR="003520CE" w:rsidRDefault="003520CE" w:rsidP="003520CE">
      <w:pPr>
        <w:spacing w:after="0" w:line="240" w:lineRule="auto"/>
        <w:ind w:left="0" w:right="0" w:firstLine="0"/>
        <w:rPr>
          <w:sz w:val="20"/>
          <w:szCs w:val="20"/>
        </w:rPr>
      </w:pPr>
      <w:r w:rsidRPr="00300DD8">
        <w:rPr>
          <w:b/>
          <w:sz w:val="20"/>
          <w:szCs w:val="20"/>
        </w:rPr>
        <w:t>2.1</w:t>
      </w:r>
      <w:r>
        <w:rPr>
          <w:sz w:val="20"/>
          <w:szCs w:val="20"/>
        </w:rPr>
        <w:t xml:space="preserve"> A presente Ata de Registro de Pre</w:t>
      </w:r>
      <w:r w:rsidR="005E58B1">
        <w:rPr>
          <w:sz w:val="20"/>
          <w:szCs w:val="20"/>
        </w:rPr>
        <w:t xml:space="preserve">ços terá prazo de validade </w:t>
      </w:r>
      <w:r w:rsidR="005E58B1" w:rsidRPr="005E58B1">
        <w:rPr>
          <w:color w:val="FF0000"/>
          <w:sz w:val="20"/>
          <w:szCs w:val="20"/>
        </w:rPr>
        <w:t>de 12 (doze</w:t>
      </w:r>
      <w:r w:rsidRPr="005E58B1">
        <w:rPr>
          <w:color w:val="FF0000"/>
          <w:sz w:val="20"/>
          <w:szCs w:val="20"/>
        </w:rPr>
        <w:t xml:space="preserve">) </w:t>
      </w:r>
      <w:r>
        <w:rPr>
          <w:sz w:val="20"/>
          <w:szCs w:val="20"/>
        </w:rPr>
        <w:t>meses consecutivos, a contar da data de sua publicação no Diário Oficial da Associação Rondoniense de Municípios (AROM)</w:t>
      </w:r>
    </w:p>
    <w:p w:rsidR="00300DD8" w:rsidRDefault="00300DD8" w:rsidP="003520CE">
      <w:pPr>
        <w:spacing w:after="0" w:line="240" w:lineRule="auto"/>
        <w:ind w:left="0" w:right="0" w:firstLine="0"/>
        <w:rPr>
          <w:b/>
          <w:sz w:val="20"/>
          <w:szCs w:val="20"/>
        </w:rPr>
      </w:pPr>
    </w:p>
    <w:p w:rsidR="003520CE" w:rsidRDefault="003520CE" w:rsidP="003520CE">
      <w:pPr>
        <w:spacing w:after="0" w:line="240" w:lineRule="auto"/>
        <w:ind w:left="0" w:right="0" w:firstLine="0"/>
        <w:rPr>
          <w:sz w:val="20"/>
          <w:szCs w:val="20"/>
        </w:rPr>
      </w:pPr>
      <w:r w:rsidRPr="00300DD8">
        <w:rPr>
          <w:b/>
          <w:sz w:val="20"/>
          <w:szCs w:val="20"/>
        </w:rPr>
        <w:t>2.2</w:t>
      </w:r>
      <w:r>
        <w:rPr>
          <w:sz w:val="20"/>
          <w:szCs w:val="20"/>
        </w:rPr>
        <w:t xml:space="preserve"> Durante o prazo de vigência desta Ata, a EMDUR não será obrigada a adquirir </w:t>
      </w:r>
      <w:proofErr w:type="gramStart"/>
      <w:r>
        <w:rPr>
          <w:sz w:val="20"/>
          <w:szCs w:val="20"/>
        </w:rPr>
        <w:t>o(</w:t>
      </w:r>
      <w:proofErr w:type="gramEnd"/>
      <w:r>
        <w:rPr>
          <w:sz w:val="20"/>
          <w:szCs w:val="20"/>
        </w:rPr>
        <w:t>s) produto(s) referido na Cláusula Primeira exclusivamente pelo Sistema de Registro de Preços, podendo fazê-lo através de outra licitação quando julgar conveniente, s</w:t>
      </w:r>
      <w:r w:rsidR="007B1FC3">
        <w:rPr>
          <w:sz w:val="20"/>
          <w:szCs w:val="20"/>
        </w:rPr>
        <w:t>e</w:t>
      </w:r>
      <w:r>
        <w:rPr>
          <w:sz w:val="20"/>
          <w:szCs w:val="20"/>
        </w:rPr>
        <w:t>m que caiba recurso ou indenização de qualquer espécie às empresas, sendo</w:t>
      </w:r>
      <w:r w:rsidR="006204DC">
        <w:rPr>
          <w:sz w:val="20"/>
          <w:szCs w:val="20"/>
        </w:rPr>
        <w:t>,</w:t>
      </w:r>
      <w:r>
        <w:rPr>
          <w:sz w:val="20"/>
          <w:szCs w:val="20"/>
        </w:rPr>
        <w:t xml:space="preserve"> entretanto, assegurada aos beneficiários do registro, a preferência de fornecimento em igualdade de condições. A administração </w:t>
      </w:r>
      <w:r w:rsidR="00DE7ED8">
        <w:rPr>
          <w:sz w:val="20"/>
          <w:szCs w:val="20"/>
        </w:rPr>
        <w:t xml:space="preserve">poderá, ainda, cancelar a Ata, na ocorrência de alguma das hipóteses legalmente previstas, garantidos </w:t>
      </w:r>
      <w:proofErr w:type="gramStart"/>
      <w:r w:rsidR="00DE7ED8">
        <w:rPr>
          <w:sz w:val="20"/>
          <w:szCs w:val="20"/>
        </w:rPr>
        <w:t>à(</w:t>
      </w:r>
      <w:proofErr w:type="gramEnd"/>
      <w:r w:rsidR="00DE7ED8">
        <w:rPr>
          <w:sz w:val="20"/>
          <w:szCs w:val="20"/>
        </w:rPr>
        <w:t>s) empresa(s), neste caso, o contraditório e ampla defesa.</w:t>
      </w:r>
    </w:p>
    <w:p w:rsidR="00DE7ED8" w:rsidRDefault="00DE7ED8" w:rsidP="003520CE">
      <w:pPr>
        <w:spacing w:after="0" w:line="240" w:lineRule="auto"/>
        <w:ind w:left="0" w:right="0" w:firstLine="0"/>
        <w:rPr>
          <w:sz w:val="20"/>
          <w:szCs w:val="20"/>
        </w:rPr>
      </w:pPr>
    </w:p>
    <w:p w:rsidR="00DE7ED8" w:rsidRPr="00300DD8" w:rsidRDefault="00300DD8" w:rsidP="00300DD8">
      <w:pPr>
        <w:spacing w:after="0" w:line="240" w:lineRule="auto"/>
        <w:ind w:right="0"/>
        <w:rPr>
          <w:b/>
          <w:sz w:val="20"/>
          <w:szCs w:val="20"/>
        </w:rPr>
      </w:pPr>
      <w:r w:rsidRPr="00300DD8">
        <w:rPr>
          <w:b/>
          <w:sz w:val="20"/>
          <w:szCs w:val="20"/>
        </w:rPr>
        <w:t>3</w:t>
      </w:r>
      <w:r>
        <w:rPr>
          <w:b/>
          <w:sz w:val="20"/>
          <w:szCs w:val="20"/>
        </w:rPr>
        <w:t>.</w:t>
      </w:r>
      <w:r w:rsidRPr="00300DD8">
        <w:rPr>
          <w:b/>
          <w:sz w:val="20"/>
          <w:szCs w:val="20"/>
        </w:rPr>
        <w:t xml:space="preserve"> </w:t>
      </w:r>
      <w:r w:rsidR="00DE7ED8" w:rsidRPr="00300DD8">
        <w:rPr>
          <w:b/>
          <w:sz w:val="20"/>
          <w:szCs w:val="20"/>
        </w:rPr>
        <w:t>DO ÓRGÃO GERENCIADOR E PARTICIPANTE</w:t>
      </w:r>
    </w:p>
    <w:p w:rsidR="00300DD8" w:rsidRDefault="00300DD8" w:rsidP="00DE7ED8">
      <w:pPr>
        <w:spacing w:after="0" w:line="240" w:lineRule="auto"/>
        <w:ind w:left="0" w:right="0" w:firstLine="0"/>
        <w:rPr>
          <w:b/>
          <w:sz w:val="20"/>
          <w:szCs w:val="20"/>
        </w:rPr>
      </w:pPr>
    </w:p>
    <w:p w:rsidR="00A15180" w:rsidRDefault="00DE7ED8" w:rsidP="00DE7ED8">
      <w:pPr>
        <w:spacing w:after="0" w:line="240" w:lineRule="auto"/>
        <w:ind w:left="0" w:right="0" w:firstLine="0"/>
        <w:rPr>
          <w:sz w:val="20"/>
          <w:szCs w:val="20"/>
        </w:rPr>
      </w:pPr>
      <w:r w:rsidRPr="00300DD8">
        <w:rPr>
          <w:b/>
          <w:sz w:val="20"/>
          <w:szCs w:val="20"/>
        </w:rPr>
        <w:lastRenderedPageBreak/>
        <w:t>3.1</w:t>
      </w:r>
      <w:r>
        <w:rPr>
          <w:sz w:val="20"/>
          <w:szCs w:val="20"/>
        </w:rPr>
        <w:t xml:space="preserve"> Será órgão participante da ata pretendida a EMDUR, por meio da </w:t>
      </w:r>
      <w:r w:rsidRPr="006204DC">
        <w:rPr>
          <w:b/>
          <w:sz w:val="20"/>
          <w:szCs w:val="20"/>
        </w:rPr>
        <w:t>Diretoria Técnica</w:t>
      </w:r>
      <w:r>
        <w:rPr>
          <w:sz w:val="20"/>
          <w:szCs w:val="20"/>
        </w:rPr>
        <w:t>, a qual terá suas atribuições definidas em ata e será responsável pela execução dos serviços.</w:t>
      </w:r>
    </w:p>
    <w:p w:rsidR="00300DD8" w:rsidRDefault="00300DD8" w:rsidP="00DE7ED8">
      <w:pPr>
        <w:spacing w:after="0" w:line="240" w:lineRule="auto"/>
        <w:ind w:left="0" w:right="0" w:firstLine="0"/>
        <w:rPr>
          <w:b/>
          <w:sz w:val="20"/>
          <w:szCs w:val="20"/>
        </w:rPr>
      </w:pPr>
    </w:p>
    <w:p w:rsidR="00DE7ED8" w:rsidRDefault="00DE7ED8" w:rsidP="00DE7ED8">
      <w:pPr>
        <w:spacing w:after="0" w:line="240" w:lineRule="auto"/>
        <w:ind w:left="0" w:right="0" w:firstLine="0"/>
        <w:rPr>
          <w:sz w:val="20"/>
          <w:szCs w:val="20"/>
        </w:rPr>
      </w:pPr>
      <w:r w:rsidRPr="00300DD8">
        <w:rPr>
          <w:b/>
          <w:sz w:val="20"/>
          <w:szCs w:val="20"/>
        </w:rPr>
        <w:t>3.2</w:t>
      </w:r>
      <w:r>
        <w:rPr>
          <w:sz w:val="20"/>
          <w:szCs w:val="20"/>
        </w:rPr>
        <w:t xml:space="preserve"> O gerenciamento será procedido por Comissões designadas por ato da Diretoria da EMDUR, cujas atribuições serão: </w:t>
      </w:r>
    </w:p>
    <w:p w:rsidR="00300DD8" w:rsidRDefault="00300DD8" w:rsidP="00DE7ED8">
      <w:pPr>
        <w:spacing w:after="0" w:line="240" w:lineRule="auto"/>
        <w:ind w:left="0" w:right="0" w:firstLine="0"/>
        <w:rPr>
          <w:b/>
          <w:sz w:val="20"/>
          <w:szCs w:val="20"/>
        </w:rPr>
      </w:pPr>
    </w:p>
    <w:p w:rsidR="00DE7ED8" w:rsidRDefault="008E3EDE" w:rsidP="00DE7ED8">
      <w:pPr>
        <w:spacing w:after="0" w:line="240" w:lineRule="auto"/>
        <w:ind w:left="0" w:right="0" w:firstLine="0"/>
        <w:rPr>
          <w:sz w:val="20"/>
          <w:szCs w:val="20"/>
        </w:rPr>
      </w:pPr>
      <w:r>
        <w:rPr>
          <w:b/>
          <w:sz w:val="20"/>
          <w:szCs w:val="20"/>
        </w:rPr>
        <w:t>a</w:t>
      </w:r>
      <w:r w:rsidR="00DE7ED8" w:rsidRPr="00300DD8">
        <w:rPr>
          <w:b/>
          <w:sz w:val="20"/>
          <w:szCs w:val="20"/>
        </w:rPr>
        <w:t>)</w:t>
      </w:r>
      <w:r w:rsidR="00DE7ED8">
        <w:rPr>
          <w:sz w:val="20"/>
          <w:szCs w:val="20"/>
        </w:rPr>
        <w:t xml:space="preserve"> Gerenciar a Ata, inclusive no que tange a seu quantitativo;</w:t>
      </w:r>
    </w:p>
    <w:p w:rsidR="00DE7ED8" w:rsidRDefault="008E3EDE" w:rsidP="00DE7ED8">
      <w:pPr>
        <w:spacing w:after="0" w:line="240" w:lineRule="auto"/>
        <w:ind w:left="0" w:right="0" w:firstLine="0"/>
        <w:rPr>
          <w:sz w:val="20"/>
          <w:szCs w:val="20"/>
        </w:rPr>
      </w:pPr>
      <w:r>
        <w:rPr>
          <w:b/>
          <w:sz w:val="20"/>
          <w:szCs w:val="20"/>
        </w:rPr>
        <w:t>b</w:t>
      </w:r>
      <w:r w:rsidR="00DE7ED8" w:rsidRPr="00300DD8">
        <w:rPr>
          <w:b/>
          <w:sz w:val="20"/>
          <w:szCs w:val="20"/>
        </w:rPr>
        <w:t>)</w:t>
      </w:r>
      <w:r w:rsidR="00DE7ED8">
        <w:rPr>
          <w:sz w:val="20"/>
          <w:szCs w:val="20"/>
        </w:rPr>
        <w:t xml:space="preserve"> Informar fornecedores, quando do pedido de Adesão por outros e deferindo o pedido, cas</w:t>
      </w:r>
      <w:r w:rsidR="00792FCD">
        <w:rPr>
          <w:sz w:val="20"/>
          <w:szCs w:val="20"/>
        </w:rPr>
        <w:t>o</w:t>
      </w:r>
      <w:r w:rsidR="00DE7ED8">
        <w:rPr>
          <w:sz w:val="20"/>
          <w:szCs w:val="20"/>
        </w:rPr>
        <w:t xml:space="preserve"> sejam preenchidos os requisitos e observados os quantitativos máximos permitidos nesta Ata</w:t>
      </w:r>
      <w:r w:rsidR="00792FCD">
        <w:rPr>
          <w:sz w:val="20"/>
          <w:szCs w:val="20"/>
        </w:rPr>
        <w:t>;</w:t>
      </w:r>
    </w:p>
    <w:p w:rsidR="00300DD8" w:rsidRDefault="00300DD8" w:rsidP="00DE7ED8">
      <w:pPr>
        <w:spacing w:after="0" w:line="240" w:lineRule="auto"/>
        <w:ind w:left="0" w:right="0" w:firstLine="0"/>
        <w:rPr>
          <w:b/>
          <w:sz w:val="20"/>
          <w:szCs w:val="20"/>
        </w:rPr>
      </w:pPr>
    </w:p>
    <w:p w:rsidR="00792FCD" w:rsidRDefault="008E3EDE" w:rsidP="00DE7ED8">
      <w:pPr>
        <w:spacing w:after="0" w:line="240" w:lineRule="auto"/>
        <w:ind w:left="0" w:right="0" w:firstLine="0"/>
        <w:rPr>
          <w:sz w:val="20"/>
          <w:szCs w:val="20"/>
        </w:rPr>
      </w:pPr>
      <w:r>
        <w:rPr>
          <w:b/>
          <w:sz w:val="20"/>
          <w:szCs w:val="20"/>
        </w:rPr>
        <w:t>c</w:t>
      </w:r>
      <w:r w:rsidR="00792FCD" w:rsidRPr="00300DD8">
        <w:rPr>
          <w:b/>
          <w:sz w:val="20"/>
          <w:szCs w:val="20"/>
        </w:rPr>
        <w:t>)</w:t>
      </w:r>
      <w:r w:rsidR="00792FCD">
        <w:rPr>
          <w:sz w:val="20"/>
          <w:szCs w:val="20"/>
        </w:rPr>
        <w:t xml:space="preserve"> Expedir notificações às detentoras, no âmbito de sua alçada;</w:t>
      </w:r>
    </w:p>
    <w:p w:rsidR="00300DD8" w:rsidRDefault="00300DD8" w:rsidP="00DE7ED8">
      <w:pPr>
        <w:spacing w:after="0" w:line="240" w:lineRule="auto"/>
        <w:ind w:left="0" w:right="0" w:firstLine="0"/>
        <w:rPr>
          <w:b/>
          <w:sz w:val="20"/>
          <w:szCs w:val="20"/>
        </w:rPr>
      </w:pPr>
    </w:p>
    <w:p w:rsidR="00792FCD" w:rsidRDefault="008E3EDE" w:rsidP="00DE7ED8">
      <w:pPr>
        <w:spacing w:after="0" w:line="240" w:lineRule="auto"/>
        <w:ind w:left="0" w:right="0" w:firstLine="0"/>
        <w:rPr>
          <w:sz w:val="20"/>
          <w:szCs w:val="20"/>
        </w:rPr>
      </w:pPr>
      <w:r>
        <w:rPr>
          <w:b/>
          <w:sz w:val="20"/>
          <w:szCs w:val="20"/>
        </w:rPr>
        <w:t>d</w:t>
      </w:r>
      <w:r w:rsidR="00792FCD" w:rsidRPr="00300DD8">
        <w:rPr>
          <w:b/>
          <w:sz w:val="20"/>
          <w:szCs w:val="20"/>
        </w:rPr>
        <w:t>)</w:t>
      </w:r>
      <w:r w:rsidR="00792FCD">
        <w:rPr>
          <w:sz w:val="20"/>
          <w:szCs w:val="20"/>
        </w:rPr>
        <w:t xml:space="preserve"> Receber, analisar e julgar os pedidos das detentoras relativos a presente Ata, no âmbito de sua alçada;</w:t>
      </w:r>
    </w:p>
    <w:p w:rsidR="00300DD8" w:rsidRDefault="00300DD8" w:rsidP="00DE7ED8">
      <w:pPr>
        <w:spacing w:after="0" w:line="240" w:lineRule="auto"/>
        <w:ind w:left="0" w:right="0" w:firstLine="0"/>
        <w:rPr>
          <w:b/>
          <w:sz w:val="20"/>
          <w:szCs w:val="20"/>
        </w:rPr>
      </w:pPr>
    </w:p>
    <w:p w:rsidR="00792FCD" w:rsidRDefault="008E3EDE" w:rsidP="00DE7ED8">
      <w:pPr>
        <w:spacing w:after="0" w:line="240" w:lineRule="auto"/>
        <w:ind w:left="0" w:right="0" w:firstLine="0"/>
        <w:rPr>
          <w:sz w:val="20"/>
          <w:szCs w:val="20"/>
        </w:rPr>
      </w:pPr>
      <w:r>
        <w:rPr>
          <w:b/>
          <w:sz w:val="20"/>
          <w:szCs w:val="20"/>
        </w:rPr>
        <w:t>e</w:t>
      </w:r>
      <w:r w:rsidR="00792FCD" w:rsidRPr="00300DD8">
        <w:rPr>
          <w:b/>
          <w:sz w:val="20"/>
          <w:szCs w:val="20"/>
        </w:rPr>
        <w:t>)</w:t>
      </w:r>
      <w:r w:rsidR="00792FCD">
        <w:rPr>
          <w:sz w:val="20"/>
          <w:szCs w:val="20"/>
        </w:rPr>
        <w:t xml:space="preserve"> Realizar pesquisa de preços no mercado legal, periodicamente com vistas a verificar a manutenção da </w:t>
      </w:r>
      <w:proofErr w:type="spellStart"/>
      <w:r w:rsidR="00792FCD">
        <w:rPr>
          <w:sz w:val="20"/>
          <w:szCs w:val="20"/>
        </w:rPr>
        <w:t>va</w:t>
      </w:r>
      <w:r w:rsidR="007B1FC3">
        <w:rPr>
          <w:sz w:val="20"/>
          <w:szCs w:val="20"/>
        </w:rPr>
        <w:t>n</w:t>
      </w:r>
      <w:r w:rsidR="00792FCD">
        <w:rPr>
          <w:sz w:val="20"/>
          <w:szCs w:val="20"/>
        </w:rPr>
        <w:t>tajosidade</w:t>
      </w:r>
      <w:proofErr w:type="spellEnd"/>
      <w:r w:rsidR="00792FCD">
        <w:rPr>
          <w:sz w:val="20"/>
          <w:szCs w:val="20"/>
        </w:rPr>
        <w:t xml:space="preserve"> da Ata de SRP;</w:t>
      </w:r>
    </w:p>
    <w:p w:rsidR="00300DD8" w:rsidRDefault="00300DD8" w:rsidP="00DE7ED8">
      <w:pPr>
        <w:spacing w:after="0" w:line="240" w:lineRule="auto"/>
        <w:ind w:left="0" w:right="0" w:firstLine="0"/>
        <w:rPr>
          <w:b/>
          <w:sz w:val="20"/>
          <w:szCs w:val="20"/>
        </w:rPr>
      </w:pPr>
    </w:p>
    <w:p w:rsidR="00792FCD" w:rsidRDefault="008E3EDE" w:rsidP="00DE7ED8">
      <w:pPr>
        <w:spacing w:after="0" w:line="240" w:lineRule="auto"/>
        <w:ind w:left="0" w:right="0" w:firstLine="0"/>
        <w:rPr>
          <w:sz w:val="20"/>
          <w:szCs w:val="20"/>
        </w:rPr>
      </w:pPr>
      <w:r>
        <w:rPr>
          <w:b/>
          <w:sz w:val="20"/>
          <w:szCs w:val="20"/>
        </w:rPr>
        <w:t>f</w:t>
      </w:r>
      <w:r w:rsidR="00792FCD" w:rsidRPr="00300DD8">
        <w:rPr>
          <w:b/>
          <w:sz w:val="20"/>
          <w:szCs w:val="20"/>
        </w:rPr>
        <w:t>)</w:t>
      </w:r>
      <w:r w:rsidR="00792FCD">
        <w:rPr>
          <w:sz w:val="20"/>
          <w:szCs w:val="20"/>
        </w:rPr>
        <w:t xml:space="preserve"> Informar ao setor competente quando do término de quantitativo dos itens para que este providencie as aquisições necessárias por meio de outros procedimentos licitatórios, ou seja, analisada a conveniência de nova implantação de Ata;</w:t>
      </w:r>
    </w:p>
    <w:p w:rsidR="00300DD8" w:rsidRDefault="00300DD8" w:rsidP="00DE7ED8">
      <w:pPr>
        <w:spacing w:after="0" w:line="240" w:lineRule="auto"/>
        <w:ind w:left="0" w:right="0" w:firstLine="0"/>
        <w:rPr>
          <w:b/>
          <w:sz w:val="20"/>
          <w:szCs w:val="20"/>
        </w:rPr>
      </w:pPr>
    </w:p>
    <w:p w:rsidR="00300DD8" w:rsidRDefault="008E3EDE" w:rsidP="00DE7ED8">
      <w:pPr>
        <w:spacing w:after="0" w:line="240" w:lineRule="auto"/>
        <w:ind w:left="0" w:right="0" w:firstLine="0"/>
        <w:rPr>
          <w:sz w:val="20"/>
          <w:szCs w:val="20"/>
        </w:rPr>
      </w:pPr>
      <w:r>
        <w:rPr>
          <w:b/>
          <w:sz w:val="20"/>
          <w:szCs w:val="20"/>
        </w:rPr>
        <w:t>g</w:t>
      </w:r>
      <w:r w:rsidR="00792FCD" w:rsidRPr="00300DD8">
        <w:rPr>
          <w:b/>
          <w:sz w:val="20"/>
          <w:szCs w:val="20"/>
        </w:rPr>
        <w:t>)</w:t>
      </w:r>
      <w:r w:rsidR="00792FCD">
        <w:rPr>
          <w:sz w:val="20"/>
          <w:szCs w:val="20"/>
        </w:rPr>
        <w:t xml:space="preserve"> Outras atividades correlatas</w:t>
      </w:r>
      <w:r w:rsidR="006204DC">
        <w:rPr>
          <w:sz w:val="20"/>
          <w:szCs w:val="20"/>
        </w:rPr>
        <w:t>.</w:t>
      </w:r>
    </w:p>
    <w:p w:rsidR="00300DD8" w:rsidRDefault="00300DD8" w:rsidP="00DE7ED8">
      <w:pPr>
        <w:spacing w:after="0" w:line="240" w:lineRule="auto"/>
        <w:ind w:left="0" w:right="0" w:firstLine="0"/>
        <w:rPr>
          <w:b/>
          <w:sz w:val="20"/>
          <w:szCs w:val="20"/>
        </w:rPr>
      </w:pPr>
    </w:p>
    <w:p w:rsidR="00792FCD" w:rsidRDefault="00792FCD" w:rsidP="00DE7ED8">
      <w:pPr>
        <w:spacing w:after="0" w:line="240" w:lineRule="auto"/>
        <w:ind w:left="0" w:right="0" w:firstLine="0"/>
        <w:rPr>
          <w:sz w:val="20"/>
          <w:szCs w:val="20"/>
        </w:rPr>
      </w:pPr>
      <w:r w:rsidRPr="00300DD8">
        <w:rPr>
          <w:b/>
          <w:sz w:val="20"/>
          <w:szCs w:val="20"/>
        </w:rPr>
        <w:t>3.3</w:t>
      </w:r>
      <w:r>
        <w:rPr>
          <w:sz w:val="20"/>
          <w:szCs w:val="20"/>
        </w:rPr>
        <w:t xml:space="preserve"> O setor técnico requisitante da EMDUR, enquanto Órgão participante deverá encaminhar os processos formulados para aquisição, com o Pedido de Fornecimento ou o documento que lhe faça </w:t>
      </w:r>
      <w:r w:rsidR="00300DD8">
        <w:rPr>
          <w:sz w:val="20"/>
          <w:szCs w:val="20"/>
        </w:rPr>
        <w:t>às vezes, para fins de gerenciamento, à comissão de SRP designada para o gerenciamento da Ata, que verificará o saldo de quantitativo em Ata e deferirá o pedido de fornecimento, encaminhando os autos ao setor para fins de emissão de Nota de Empenho.</w:t>
      </w:r>
    </w:p>
    <w:p w:rsidR="00300DD8" w:rsidRDefault="00300DD8" w:rsidP="00DE7ED8">
      <w:pPr>
        <w:spacing w:after="0" w:line="240" w:lineRule="auto"/>
        <w:ind w:left="0" w:right="0" w:firstLine="0"/>
        <w:rPr>
          <w:sz w:val="20"/>
          <w:szCs w:val="20"/>
        </w:rPr>
      </w:pPr>
    </w:p>
    <w:p w:rsidR="00300DD8" w:rsidRDefault="00300DD8" w:rsidP="00DE7ED8">
      <w:pPr>
        <w:spacing w:after="0" w:line="240" w:lineRule="auto"/>
        <w:ind w:left="0" w:right="0" w:firstLine="0"/>
        <w:rPr>
          <w:sz w:val="20"/>
          <w:szCs w:val="20"/>
        </w:rPr>
      </w:pPr>
      <w:r w:rsidRPr="00300DD8">
        <w:rPr>
          <w:b/>
          <w:sz w:val="20"/>
          <w:szCs w:val="20"/>
        </w:rPr>
        <w:t>3.4</w:t>
      </w:r>
      <w:r>
        <w:rPr>
          <w:sz w:val="20"/>
          <w:szCs w:val="20"/>
        </w:rPr>
        <w:t xml:space="preserve"> Ao setor responsável pelas requisições (participante) caberá ainda a entrega das Notas de Empenho respectivas e a verificação e acompanhamento da entrega dos materiais junto ao almoxarifado;</w:t>
      </w:r>
    </w:p>
    <w:p w:rsidR="00300DD8" w:rsidRDefault="00300DD8" w:rsidP="00DE7ED8">
      <w:pPr>
        <w:spacing w:after="0" w:line="240" w:lineRule="auto"/>
        <w:ind w:left="0" w:right="0" w:firstLine="0"/>
        <w:rPr>
          <w:sz w:val="20"/>
          <w:szCs w:val="20"/>
        </w:rPr>
      </w:pPr>
    </w:p>
    <w:p w:rsidR="00300DD8" w:rsidRPr="00300DD8" w:rsidRDefault="00300DD8" w:rsidP="00DE7ED8">
      <w:pPr>
        <w:spacing w:after="0" w:line="240" w:lineRule="auto"/>
        <w:ind w:left="0" w:right="0" w:firstLine="0"/>
        <w:rPr>
          <w:b/>
          <w:sz w:val="20"/>
          <w:szCs w:val="20"/>
        </w:rPr>
      </w:pPr>
      <w:r w:rsidRPr="00300DD8">
        <w:rPr>
          <w:b/>
          <w:sz w:val="20"/>
          <w:szCs w:val="20"/>
        </w:rPr>
        <w:t>4. DA UTILIZAÇÃO DA ATA DE REGISTRO DE PREÇOS</w:t>
      </w:r>
    </w:p>
    <w:p w:rsidR="00300DD8" w:rsidRDefault="00300DD8" w:rsidP="00DE7ED8">
      <w:pPr>
        <w:spacing w:after="0" w:line="240" w:lineRule="auto"/>
        <w:ind w:left="0" w:right="0" w:firstLine="0"/>
        <w:rPr>
          <w:sz w:val="20"/>
          <w:szCs w:val="20"/>
        </w:rPr>
      </w:pPr>
    </w:p>
    <w:p w:rsidR="00300DD8" w:rsidRDefault="00300DD8" w:rsidP="00DE7ED8">
      <w:pPr>
        <w:spacing w:after="0" w:line="240" w:lineRule="auto"/>
        <w:ind w:left="0" w:right="0" w:firstLine="0"/>
        <w:rPr>
          <w:sz w:val="20"/>
          <w:szCs w:val="20"/>
        </w:rPr>
      </w:pPr>
      <w:r w:rsidRPr="008E3EDE">
        <w:rPr>
          <w:b/>
          <w:sz w:val="20"/>
          <w:szCs w:val="20"/>
        </w:rPr>
        <w:t>4.1</w:t>
      </w:r>
      <w:r>
        <w:rPr>
          <w:sz w:val="20"/>
          <w:szCs w:val="20"/>
        </w:rPr>
        <w:t xml:space="preserve"> Desde que devidamente justificada a vantagem, a ata de registro de preços, durante sua vigência, poderá ser utilizada por qualquer órgão ou entidade da Administração Pública que não tenha participado do certame licitatório, mediante anuência do órgão gerenciador, mediante consulta ao gerenciador, entendido neste caso como a EMDUR.</w:t>
      </w:r>
    </w:p>
    <w:p w:rsidR="00300DD8" w:rsidRDefault="00300DD8" w:rsidP="00DE7ED8">
      <w:pPr>
        <w:spacing w:after="0" w:line="240" w:lineRule="auto"/>
        <w:ind w:left="0" w:right="0" w:firstLine="0"/>
        <w:rPr>
          <w:sz w:val="20"/>
          <w:szCs w:val="20"/>
        </w:rPr>
      </w:pPr>
    </w:p>
    <w:p w:rsidR="00300DD8" w:rsidRDefault="00300DD8" w:rsidP="00DE7ED8">
      <w:pPr>
        <w:spacing w:after="0" w:line="240" w:lineRule="auto"/>
        <w:ind w:left="0" w:right="0" w:firstLine="0"/>
        <w:rPr>
          <w:sz w:val="20"/>
          <w:szCs w:val="20"/>
        </w:rPr>
      </w:pPr>
      <w:r w:rsidRPr="008E3EDE">
        <w:rPr>
          <w:b/>
          <w:sz w:val="20"/>
          <w:szCs w:val="20"/>
        </w:rPr>
        <w:t>4.2</w:t>
      </w:r>
      <w:r>
        <w:rPr>
          <w:sz w:val="20"/>
          <w:szCs w:val="20"/>
        </w:rPr>
        <w:t xml:space="preserve"> </w:t>
      </w:r>
      <w:r w:rsidR="00DF4D48">
        <w:rPr>
          <w:sz w:val="20"/>
          <w:szCs w:val="20"/>
        </w:rPr>
        <w:t xml:space="preserve">Os órgãos e entidades que não participaram do registro de preços, quando desejarem fazer o uso da ata de registro de preços, deverão consultar o órgão gerenciador da ata para manifestação sobre a possibilidade de adesão, mediante consulta formal, pelo telefone </w:t>
      </w:r>
      <w:r w:rsidR="00DF4D48" w:rsidRPr="003A6908">
        <w:rPr>
          <w:b/>
          <w:sz w:val="20"/>
          <w:szCs w:val="20"/>
        </w:rPr>
        <w:t>(69) 3229-4879</w:t>
      </w:r>
      <w:r w:rsidR="00DF4D48">
        <w:rPr>
          <w:sz w:val="20"/>
          <w:szCs w:val="20"/>
        </w:rPr>
        <w:t xml:space="preserve">, ou ainda, pelo e-mail: </w:t>
      </w:r>
      <w:hyperlink r:id="rId9" w:history="1">
        <w:r w:rsidR="00DF4D48" w:rsidRPr="00DC61F5">
          <w:rPr>
            <w:rStyle w:val="Hyperlink"/>
            <w:sz w:val="20"/>
            <w:szCs w:val="20"/>
          </w:rPr>
          <w:t>cpl@emdurpvh.com.br</w:t>
        </w:r>
      </w:hyperlink>
      <w:r w:rsidR="00DF4D48">
        <w:rPr>
          <w:sz w:val="20"/>
          <w:szCs w:val="20"/>
        </w:rPr>
        <w:t xml:space="preserve">. </w:t>
      </w:r>
    </w:p>
    <w:p w:rsidR="00DF4D48" w:rsidRDefault="00DF4D48" w:rsidP="00DE7ED8">
      <w:pPr>
        <w:spacing w:after="0" w:line="240" w:lineRule="auto"/>
        <w:ind w:left="0" w:right="0" w:firstLine="0"/>
        <w:rPr>
          <w:sz w:val="20"/>
          <w:szCs w:val="20"/>
        </w:rPr>
      </w:pPr>
    </w:p>
    <w:p w:rsidR="00DF4D48" w:rsidRDefault="00DF4D48" w:rsidP="00DE7ED8">
      <w:pPr>
        <w:spacing w:after="0" w:line="240" w:lineRule="auto"/>
        <w:ind w:left="0" w:right="0" w:firstLine="0"/>
        <w:rPr>
          <w:sz w:val="20"/>
          <w:szCs w:val="20"/>
        </w:rPr>
      </w:pPr>
      <w:r w:rsidRPr="008E3EDE">
        <w:rPr>
          <w:b/>
          <w:sz w:val="20"/>
          <w:szCs w:val="20"/>
        </w:rPr>
        <w:t>4.3</w:t>
      </w:r>
      <w:r>
        <w:rPr>
          <w:sz w:val="20"/>
          <w:szCs w:val="20"/>
        </w:rPr>
        <w:t xml:space="preserve"> Caberá ao fornecedor beneficiário da ata de registro de preços, observadas as condições nela estabelecidas, optar pela aceitação ou não do fornecimento decorrente de adesão, desde que não prejudique as obrigações presentes e futuras decorrentes da ata, assumidas com o órgão gerenciador e órgão participantes.</w:t>
      </w:r>
    </w:p>
    <w:p w:rsidR="00DF4D48" w:rsidRDefault="00DF4D48" w:rsidP="00DE7ED8">
      <w:pPr>
        <w:spacing w:after="0" w:line="240" w:lineRule="auto"/>
        <w:ind w:left="0" w:right="0" w:firstLine="0"/>
        <w:rPr>
          <w:sz w:val="20"/>
          <w:szCs w:val="20"/>
        </w:rPr>
      </w:pPr>
    </w:p>
    <w:p w:rsidR="00DF4D48" w:rsidRDefault="00DF4D48" w:rsidP="00DE7ED8">
      <w:pPr>
        <w:spacing w:after="0" w:line="240" w:lineRule="auto"/>
        <w:ind w:left="0" w:right="0" w:firstLine="0"/>
        <w:rPr>
          <w:sz w:val="20"/>
          <w:szCs w:val="20"/>
        </w:rPr>
      </w:pPr>
      <w:r w:rsidRPr="008E3EDE">
        <w:rPr>
          <w:b/>
          <w:sz w:val="20"/>
          <w:szCs w:val="20"/>
        </w:rPr>
        <w:t>4.4</w:t>
      </w:r>
      <w:r>
        <w:rPr>
          <w:sz w:val="20"/>
          <w:szCs w:val="20"/>
        </w:rPr>
        <w:t xml:space="preserve"> As aquisições ou contratações adicionais a que se refere este artigo não poderão exceder, por órgão ou entidade, a </w:t>
      </w:r>
      <w:r w:rsidRPr="003A6908">
        <w:rPr>
          <w:b/>
          <w:sz w:val="20"/>
          <w:szCs w:val="20"/>
        </w:rPr>
        <w:t>50% (cinquenta por cento)</w:t>
      </w:r>
      <w:r>
        <w:rPr>
          <w:sz w:val="20"/>
          <w:szCs w:val="20"/>
        </w:rPr>
        <w:t xml:space="preserve"> dos quantitativos dos itens do instrumento convocatório e registrados na ata de registro de preços para o órgão gerenciador e órgãos participantes, sendo desde já informado que, o quantitativo decorrente das adesões à ata de registro de preços não poderá </w:t>
      </w:r>
      <w:r w:rsidR="006E7799">
        <w:rPr>
          <w:sz w:val="20"/>
          <w:szCs w:val="20"/>
        </w:rPr>
        <w:t xml:space="preserve">exceder, na totalidade, ao </w:t>
      </w:r>
      <w:r w:rsidR="006E7799" w:rsidRPr="003A6908">
        <w:rPr>
          <w:b/>
          <w:sz w:val="20"/>
          <w:szCs w:val="20"/>
        </w:rPr>
        <w:t>dobro do quantitativo</w:t>
      </w:r>
      <w:r w:rsidR="006E7799">
        <w:rPr>
          <w:sz w:val="20"/>
          <w:szCs w:val="20"/>
        </w:rPr>
        <w:t xml:space="preserve"> de cada item registrado na ata de registro de preços para o órgão gerenciador e órgãos participantes, independentemente do número de órgãos não participantes que aderirem.</w:t>
      </w:r>
    </w:p>
    <w:p w:rsidR="006E7799" w:rsidRDefault="006E7799" w:rsidP="00DE7ED8">
      <w:pPr>
        <w:spacing w:after="0" w:line="240" w:lineRule="auto"/>
        <w:ind w:left="0" w:right="0" w:firstLine="0"/>
        <w:rPr>
          <w:sz w:val="20"/>
          <w:szCs w:val="20"/>
        </w:rPr>
      </w:pPr>
    </w:p>
    <w:p w:rsidR="006E7799" w:rsidRDefault="006E7799" w:rsidP="00DE7ED8">
      <w:pPr>
        <w:spacing w:after="0" w:line="240" w:lineRule="auto"/>
        <w:ind w:left="0" w:right="0" w:firstLine="0"/>
        <w:rPr>
          <w:sz w:val="20"/>
          <w:szCs w:val="20"/>
        </w:rPr>
      </w:pPr>
      <w:r w:rsidRPr="008E3EDE">
        <w:rPr>
          <w:b/>
          <w:sz w:val="20"/>
          <w:szCs w:val="20"/>
        </w:rPr>
        <w:lastRenderedPageBreak/>
        <w:t>4.5</w:t>
      </w:r>
      <w:r>
        <w:rPr>
          <w:sz w:val="20"/>
          <w:szCs w:val="20"/>
        </w:rPr>
        <w:t xml:space="preserve"> Após a autorização do órgão gerenciador, o órgão não participante deverá efetivar a aquisição ou </w:t>
      </w:r>
    </w:p>
    <w:p w:rsidR="00300DD8" w:rsidRDefault="00AA2123" w:rsidP="00DE7ED8">
      <w:pPr>
        <w:spacing w:after="0" w:line="240" w:lineRule="auto"/>
        <w:ind w:left="0" w:right="0" w:firstLine="0"/>
        <w:rPr>
          <w:sz w:val="20"/>
          <w:szCs w:val="20"/>
        </w:rPr>
      </w:pPr>
      <w:r>
        <w:rPr>
          <w:sz w:val="20"/>
          <w:szCs w:val="20"/>
        </w:rPr>
        <w:t>c</w:t>
      </w:r>
      <w:r w:rsidR="006E7799">
        <w:rPr>
          <w:sz w:val="20"/>
          <w:szCs w:val="20"/>
        </w:rPr>
        <w:t>ontratação solicitada em até noventa dias, observado o prazo de vigência da ata.</w:t>
      </w:r>
    </w:p>
    <w:p w:rsidR="006E7799" w:rsidRDefault="006E7799" w:rsidP="00DE7ED8">
      <w:pPr>
        <w:spacing w:after="0" w:line="240" w:lineRule="auto"/>
        <w:ind w:left="0" w:right="0" w:firstLine="0"/>
        <w:rPr>
          <w:sz w:val="20"/>
          <w:szCs w:val="20"/>
        </w:rPr>
      </w:pPr>
    </w:p>
    <w:p w:rsidR="006E7799" w:rsidRDefault="006E7799" w:rsidP="00DE7ED8">
      <w:pPr>
        <w:spacing w:after="0" w:line="240" w:lineRule="auto"/>
        <w:ind w:left="0" w:right="0" w:firstLine="0"/>
        <w:rPr>
          <w:sz w:val="20"/>
          <w:szCs w:val="20"/>
        </w:rPr>
      </w:pPr>
      <w:r w:rsidRPr="008E3EDE">
        <w:rPr>
          <w:b/>
          <w:sz w:val="20"/>
          <w:szCs w:val="20"/>
        </w:rPr>
        <w:t>4.6</w:t>
      </w:r>
      <w:r>
        <w:rPr>
          <w:sz w:val="20"/>
          <w:szCs w:val="20"/>
        </w:rPr>
        <w:t xml:space="preserve">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6E7799" w:rsidRDefault="006E7799" w:rsidP="00DE7ED8">
      <w:pPr>
        <w:spacing w:after="0" w:line="240" w:lineRule="auto"/>
        <w:ind w:left="0" w:right="0" w:firstLine="0"/>
        <w:rPr>
          <w:sz w:val="20"/>
          <w:szCs w:val="20"/>
        </w:rPr>
      </w:pPr>
      <w:r w:rsidRPr="008E3EDE">
        <w:rPr>
          <w:b/>
          <w:sz w:val="20"/>
          <w:szCs w:val="20"/>
        </w:rPr>
        <w:t>4.7</w:t>
      </w:r>
      <w:r>
        <w:rPr>
          <w:sz w:val="20"/>
          <w:szCs w:val="20"/>
        </w:rPr>
        <w:t xml:space="preserve"> No cas</w:t>
      </w:r>
      <w:r w:rsidR="00AA2123">
        <w:rPr>
          <w:sz w:val="20"/>
          <w:szCs w:val="20"/>
        </w:rPr>
        <w:t>o de pedido de adesão à ata, o Órgão G</w:t>
      </w:r>
      <w:r>
        <w:rPr>
          <w:sz w:val="20"/>
          <w:szCs w:val="20"/>
        </w:rPr>
        <w:t xml:space="preserve">erenciador poderá solicitar ao </w:t>
      </w:r>
      <w:r w:rsidR="002D0272">
        <w:rPr>
          <w:sz w:val="20"/>
          <w:szCs w:val="20"/>
        </w:rPr>
        <w:t>interessado, antes de adotar as providências de que tratam este item, verificar a possibilidade de ade</w:t>
      </w:r>
      <w:r w:rsidR="00325819">
        <w:rPr>
          <w:sz w:val="20"/>
          <w:szCs w:val="20"/>
        </w:rPr>
        <w:t>são, de acordo com a esfera do Ó</w:t>
      </w:r>
      <w:r w:rsidR="002D0272">
        <w:rPr>
          <w:sz w:val="20"/>
          <w:szCs w:val="20"/>
        </w:rPr>
        <w:t>rgão interessado, levando-se em consideração às determinações dos Tribunais de Contas e as normas internas da EMDUR (impossibilidade de adesão vertical).</w:t>
      </w:r>
    </w:p>
    <w:p w:rsidR="002D0272" w:rsidRDefault="002D0272" w:rsidP="00DE7ED8">
      <w:pPr>
        <w:spacing w:after="0" w:line="240" w:lineRule="auto"/>
        <w:ind w:left="0" w:right="0" w:firstLine="0"/>
        <w:rPr>
          <w:sz w:val="20"/>
          <w:szCs w:val="20"/>
        </w:rPr>
      </w:pPr>
    </w:p>
    <w:p w:rsidR="002D0272" w:rsidRPr="008E3EDE" w:rsidRDefault="002D0272" w:rsidP="00DE7ED8">
      <w:pPr>
        <w:spacing w:after="0" w:line="240" w:lineRule="auto"/>
        <w:ind w:left="0" w:right="0" w:firstLine="0"/>
        <w:rPr>
          <w:b/>
          <w:sz w:val="20"/>
          <w:szCs w:val="20"/>
        </w:rPr>
      </w:pPr>
      <w:r w:rsidRPr="008E3EDE">
        <w:rPr>
          <w:b/>
          <w:sz w:val="20"/>
          <w:szCs w:val="20"/>
        </w:rPr>
        <w:t xml:space="preserve">5. DA REVISÃO E DO CANCELAMENTO DOS PREÇO REGISTRADOS </w:t>
      </w:r>
    </w:p>
    <w:p w:rsidR="002D0272" w:rsidRDefault="002D0272" w:rsidP="00DE7ED8">
      <w:pPr>
        <w:spacing w:after="0" w:line="240" w:lineRule="auto"/>
        <w:ind w:left="0" w:right="0" w:firstLine="0"/>
        <w:rPr>
          <w:sz w:val="20"/>
          <w:szCs w:val="20"/>
        </w:rPr>
      </w:pPr>
    </w:p>
    <w:p w:rsidR="002D0272" w:rsidRDefault="002D0272" w:rsidP="00DE7ED8">
      <w:pPr>
        <w:spacing w:after="0" w:line="240" w:lineRule="auto"/>
        <w:ind w:left="0" w:right="0" w:firstLine="0"/>
        <w:rPr>
          <w:sz w:val="20"/>
          <w:szCs w:val="20"/>
        </w:rPr>
      </w:pPr>
      <w:r w:rsidRPr="008E3EDE">
        <w:rPr>
          <w:b/>
          <w:sz w:val="20"/>
          <w:szCs w:val="20"/>
        </w:rPr>
        <w:t>5.1</w:t>
      </w:r>
      <w:r>
        <w:rPr>
          <w:sz w:val="20"/>
          <w:szCs w:val="20"/>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rsidR="002D0272" w:rsidRDefault="002D0272" w:rsidP="00DE7ED8">
      <w:pPr>
        <w:spacing w:after="0" w:line="240" w:lineRule="auto"/>
        <w:ind w:left="0" w:right="0" w:firstLine="0"/>
        <w:rPr>
          <w:sz w:val="20"/>
          <w:szCs w:val="20"/>
        </w:rPr>
      </w:pPr>
    </w:p>
    <w:p w:rsidR="002D0272" w:rsidRDefault="002D0272" w:rsidP="003203F3">
      <w:pPr>
        <w:spacing w:after="0" w:line="240" w:lineRule="auto"/>
        <w:ind w:left="0" w:right="0" w:firstLine="0"/>
        <w:rPr>
          <w:sz w:val="20"/>
          <w:szCs w:val="20"/>
        </w:rPr>
      </w:pPr>
      <w:r w:rsidRPr="008E3EDE">
        <w:rPr>
          <w:b/>
          <w:sz w:val="20"/>
          <w:szCs w:val="20"/>
        </w:rPr>
        <w:t>5.2</w:t>
      </w:r>
      <w:r>
        <w:rPr>
          <w:sz w:val="20"/>
          <w:szCs w:val="20"/>
        </w:rPr>
        <w:t xml:space="preserve"> Quando o preço registrado torna-se superior ao preço praticado no mercado por motivo superveniente, o órgão gerenciador convocará os fornecedores para negociarem a redução dos preços e valores praticados pelo mercado.</w:t>
      </w:r>
    </w:p>
    <w:p w:rsidR="002D0272" w:rsidRDefault="002D0272" w:rsidP="003203F3">
      <w:pPr>
        <w:spacing w:after="0" w:line="240" w:lineRule="auto"/>
        <w:ind w:left="0" w:right="0" w:firstLine="0"/>
        <w:rPr>
          <w:sz w:val="20"/>
          <w:szCs w:val="20"/>
        </w:rPr>
      </w:pPr>
    </w:p>
    <w:p w:rsidR="002D0272" w:rsidRDefault="002D0272" w:rsidP="003203F3">
      <w:pPr>
        <w:spacing w:after="0" w:line="240" w:lineRule="auto"/>
        <w:ind w:left="0" w:right="0" w:firstLine="0"/>
        <w:rPr>
          <w:sz w:val="20"/>
          <w:szCs w:val="20"/>
        </w:rPr>
      </w:pPr>
      <w:r w:rsidRPr="008E3EDE">
        <w:rPr>
          <w:b/>
          <w:sz w:val="20"/>
          <w:szCs w:val="20"/>
        </w:rPr>
        <w:t>5.3</w:t>
      </w:r>
      <w:r>
        <w:rPr>
          <w:sz w:val="20"/>
          <w:szCs w:val="20"/>
        </w:rPr>
        <w:t xml:space="preserve"> Os fornecedores que não aceitarem reduzir seus </w:t>
      </w:r>
      <w:r w:rsidR="00127077">
        <w:rPr>
          <w:sz w:val="20"/>
          <w:szCs w:val="20"/>
        </w:rPr>
        <w:t>preços aos valores praticados pelo mercado serão liberados do compromisso assumido, sem aplicação de penalidade.</w:t>
      </w:r>
    </w:p>
    <w:p w:rsidR="00127077" w:rsidRDefault="00127077" w:rsidP="003203F3">
      <w:pPr>
        <w:spacing w:after="0" w:line="240" w:lineRule="auto"/>
        <w:ind w:left="0" w:right="0" w:firstLine="0"/>
        <w:rPr>
          <w:sz w:val="20"/>
          <w:szCs w:val="20"/>
        </w:rPr>
      </w:pPr>
    </w:p>
    <w:p w:rsidR="00127077" w:rsidRDefault="00127077" w:rsidP="003203F3">
      <w:pPr>
        <w:spacing w:after="0" w:line="240" w:lineRule="auto"/>
        <w:ind w:left="0" w:right="0" w:firstLine="0"/>
        <w:rPr>
          <w:sz w:val="20"/>
          <w:szCs w:val="20"/>
        </w:rPr>
      </w:pPr>
      <w:r w:rsidRPr="008E3EDE">
        <w:rPr>
          <w:b/>
          <w:sz w:val="20"/>
          <w:szCs w:val="20"/>
        </w:rPr>
        <w:t>5.4</w:t>
      </w:r>
      <w:r>
        <w:rPr>
          <w:sz w:val="20"/>
          <w:szCs w:val="20"/>
        </w:rPr>
        <w:t xml:space="preserve"> A ordem de classificação dos fornecedores que aceitarem reduzir seus preços aos valores de mercado observará a classificação original.</w:t>
      </w:r>
    </w:p>
    <w:p w:rsidR="00127077" w:rsidRDefault="00127077" w:rsidP="003203F3">
      <w:pPr>
        <w:spacing w:after="0" w:line="240" w:lineRule="auto"/>
        <w:ind w:left="0" w:right="0" w:firstLine="0"/>
        <w:rPr>
          <w:sz w:val="20"/>
          <w:szCs w:val="20"/>
        </w:rPr>
      </w:pPr>
    </w:p>
    <w:p w:rsidR="00127077" w:rsidRDefault="00127077" w:rsidP="003203F3">
      <w:pPr>
        <w:spacing w:after="0" w:line="240" w:lineRule="auto"/>
        <w:ind w:left="0" w:right="0" w:firstLine="0"/>
        <w:rPr>
          <w:sz w:val="20"/>
          <w:szCs w:val="20"/>
        </w:rPr>
      </w:pPr>
      <w:r w:rsidRPr="008E3EDE">
        <w:rPr>
          <w:b/>
          <w:sz w:val="20"/>
          <w:szCs w:val="20"/>
        </w:rPr>
        <w:t>5.5</w:t>
      </w:r>
      <w:r>
        <w:rPr>
          <w:sz w:val="20"/>
          <w:szCs w:val="20"/>
        </w:rPr>
        <w:t xml:space="preserve"> Quando o preço de mercado torna-se superior aos preços registrados e o fornecedor não puder cumprir o compromisso, o órgão gerenciador poderá:</w:t>
      </w:r>
    </w:p>
    <w:p w:rsidR="00127077" w:rsidRDefault="00127077" w:rsidP="003203F3">
      <w:pPr>
        <w:spacing w:after="0" w:line="240" w:lineRule="auto"/>
        <w:ind w:left="0" w:right="0" w:firstLine="0"/>
        <w:rPr>
          <w:sz w:val="20"/>
          <w:szCs w:val="20"/>
        </w:rPr>
      </w:pPr>
    </w:p>
    <w:p w:rsidR="00127077" w:rsidRDefault="008E3EDE" w:rsidP="003203F3">
      <w:pPr>
        <w:spacing w:after="0" w:line="240" w:lineRule="auto"/>
        <w:ind w:left="0" w:right="0" w:firstLine="0"/>
        <w:rPr>
          <w:sz w:val="20"/>
          <w:szCs w:val="20"/>
        </w:rPr>
      </w:pPr>
      <w:r>
        <w:rPr>
          <w:b/>
          <w:sz w:val="20"/>
          <w:szCs w:val="20"/>
        </w:rPr>
        <w:t>a</w:t>
      </w:r>
      <w:r w:rsidR="00127077" w:rsidRPr="008E3EDE">
        <w:rPr>
          <w:b/>
          <w:sz w:val="20"/>
          <w:szCs w:val="20"/>
        </w:rPr>
        <w:t>)</w:t>
      </w:r>
      <w:r w:rsidR="00127077">
        <w:rPr>
          <w:sz w:val="20"/>
          <w:szCs w:val="20"/>
        </w:rPr>
        <w:t xml:space="preserve"> Liberar o fornecedor do compromisso assumido, caso a comunicação ocorra antes do pedido de fornecimento, e sem aplicação da penalidade se confirmada a veracidade dos motivos e comprovantes apresentados; e</w:t>
      </w:r>
    </w:p>
    <w:p w:rsidR="00127077" w:rsidRDefault="00127077" w:rsidP="003203F3">
      <w:pPr>
        <w:spacing w:after="0" w:line="240" w:lineRule="auto"/>
        <w:ind w:left="0" w:right="0" w:firstLine="0"/>
        <w:rPr>
          <w:sz w:val="20"/>
          <w:szCs w:val="20"/>
        </w:rPr>
      </w:pPr>
    </w:p>
    <w:p w:rsidR="00127077" w:rsidRDefault="008E3EDE" w:rsidP="003203F3">
      <w:pPr>
        <w:spacing w:after="0" w:line="240" w:lineRule="auto"/>
        <w:ind w:left="0" w:right="0" w:firstLine="0"/>
        <w:rPr>
          <w:sz w:val="20"/>
          <w:szCs w:val="20"/>
        </w:rPr>
      </w:pPr>
      <w:r>
        <w:rPr>
          <w:b/>
          <w:sz w:val="20"/>
          <w:szCs w:val="20"/>
        </w:rPr>
        <w:t>b</w:t>
      </w:r>
      <w:r w:rsidR="00127077" w:rsidRPr="008E3EDE">
        <w:rPr>
          <w:b/>
          <w:sz w:val="20"/>
          <w:szCs w:val="20"/>
        </w:rPr>
        <w:t>)</w:t>
      </w:r>
      <w:r w:rsidR="00127077">
        <w:rPr>
          <w:sz w:val="20"/>
          <w:szCs w:val="20"/>
        </w:rPr>
        <w:t xml:space="preserve"> Convocar os demais fornecedores para assegurar i</w:t>
      </w:r>
      <w:r w:rsidR="004727C4">
        <w:rPr>
          <w:sz w:val="20"/>
          <w:szCs w:val="20"/>
        </w:rPr>
        <w:t>gual oportunidade de negociação</w:t>
      </w:r>
      <w:r w:rsidR="00127077">
        <w:rPr>
          <w:sz w:val="20"/>
          <w:szCs w:val="20"/>
        </w:rPr>
        <w:t>.</w:t>
      </w:r>
    </w:p>
    <w:p w:rsidR="00127077" w:rsidRDefault="00127077" w:rsidP="003203F3">
      <w:pPr>
        <w:spacing w:after="0" w:line="240" w:lineRule="auto"/>
        <w:ind w:left="0" w:right="0" w:firstLine="0"/>
        <w:rPr>
          <w:sz w:val="20"/>
          <w:szCs w:val="20"/>
        </w:rPr>
      </w:pPr>
    </w:p>
    <w:p w:rsidR="00127077" w:rsidRDefault="00127077" w:rsidP="003203F3">
      <w:pPr>
        <w:spacing w:after="0" w:line="240" w:lineRule="auto"/>
        <w:ind w:left="0" w:right="0" w:firstLine="0"/>
        <w:rPr>
          <w:sz w:val="20"/>
          <w:szCs w:val="20"/>
        </w:rPr>
      </w:pPr>
      <w:r w:rsidRPr="008E3EDE">
        <w:rPr>
          <w:b/>
          <w:sz w:val="20"/>
          <w:szCs w:val="20"/>
        </w:rPr>
        <w:t>5.6</w:t>
      </w:r>
      <w:r>
        <w:rPr>
          <w:sz w:val="20"/>
          <w:szCs w:val="20"/>
        </w:rPr>
        <w:t xml:space="preserve"> Não havendo êxito nas negociações, o órgão gerenciador deverá proceder à revogação da ata de registro de preços, adotando as medidas cabíveis para obtenção da contratação mais vantajosa.</w:t>
      </w:r>
    </w:p>
    <w:p w:rsidR="00127077" w:rsidRDefault="00127077" w:rsidP="003203F3">
      <w:pPr>
        <w:spacing w:after="0" w:line="240" w:lineRule="auto"/>
        <w:ind w:left="0" w:right="0" w:firstLine="0"/>
        <w:rPr>
          <w:sz w:val="20"/>
          <w:szCs w:val="20"/>
        </w:rPr>
      </w:pPr>
    </w:p>
    <w:p w:rsidR="00127077" w:rsidRDefault="00127077" w:rsidP="003203F3">
      <w:pPr>
        <w:spacing w:after="0" w:line="240" w:lineRule="auto"/>
        <w:ind w:left="0" w:right="0" w:firstLine="0"/>
        <w:rPr>
          <w:sz w:val="20"/>
          <w:szCs w:val="20"/>
        </w:rPr>
      </w:pPr>
      <w:r w:rsidRPr="008E3EDE">
        <w:rPr>
          <w:b/>
          <w:sz w:val="20"/>
          <w:szCs w:val="20"/>
        </w:rPr>
        <w:t>5.7</w:t>
      </w:r>
      <w:r>
        <w:rPr>
          <w:sz w:val="20"/>
          <w:szCs w:val="20"/>
        </w:rPr>
        <w:t xml:space="preserve"> O registro do fornecedor será cancelado quando:</w:t>
      </w:r>
    </w:p>
    <w:p w:rsidR="00127077" w:rsidRDefault="00127077" w:rsidP="003203F3">
      <w:pPr>
        <w:spacing w:after="0" w:line="240" w:lineRule="auto"/>
        <w:ind w:left="0" w:right="0" w:firstLine="0"/>
        <w:rPr>
          <w:sz w:val="20"/>
          <w:szCs w:val="20"/>
        </w:rPr>
      </w:pPr>
    </w:p>
    <w:p w:rsidR="00127077" w:rsidRDefault="008E3EDE" w:rsidP="003203F3">
      <w:pPr>
        <w:spacing w:after="0" w:line="240" w:lineRule="auto"/>
        <w:ind w:left="0" w:right="0" w:firstLine="0"/>
        <w:rPr>
          <w:sz w:val="20"/>
          <w:szCs w:val="20"/>
        </w:rPr>
      </w:pPr>
      <w:r w:rsidRPr="008E3EDE">
        <w:rPr>
          <w:b/>
          <w:sz w:val="20"/>
          <w:szCs w:val="20"/>
        </w:rPr>
        <w:t>a</w:t>
      </w:r>
      <w:r w:rsidR="00127077" w:rsidRPr="008E3EDE">
        <w:rPr>
          <w:b/>
          <w:sz w:val="20"/>
          <w:szCs w:val="20"/>
        </w:rPr>
        <w:t>)</w:t>
      </w:r>
      <w:r w:rsidR="00127077">
        <w:rPr>
          <w:sz w:val="20"/>
          <w:szCs w:val="20"/>
        </w:rPr>
        <w:t xml:space="preserve"> Descumprir as condições da ata de registro de preços;</w:t>
      </w:r>
    </w:p>
    <w:p w:rsidR="00127077" w:rsidRDefault="00127077" w:rsidP="003203F3">
      <w:pPr>
        <w:spacing w:after="0" w:line="240" w:lineRule="auto"/>
        <w:ind w:left="0" w:right="0" w:firstLine="0"/>
        <w:rPr>
          <w:sz w:val="20"/>
          <w:szCs w:val="20"/>
        </w:rPr>
      </w:pPr>
    </w:p>
    <w:p w:rsidR="00127077" w:rsidRDefault="008E3EDE" w:rsidP="003203F3">
      <w:pPr>
        <w:spacing w:after="0" w:line="240" w:lineRule="auto"/>
        <w:ind w:left="0" w:right="0" w:firstLine="0"/>
        <w:rPr>
          <w:sz w:val="20"/>
          <w:szCs w:val="20"/>
        </w:rPr>
      </w:pPr>
      <w:r w:rsidRPr="008E3EDE">
        <w:rPr>
          <w:b/>
          <w:sz w:val="20"/>
          <w:szCs w:val="20"/>
        </w:rPr>
        <w:t>b</w:t>
      </w:r>
      <w:r w:rsidR="00127077" w:rsidRPr="008E3EDE">
        <w:rPr>
          <w:b/>
          <w:sz w:val="20"/>
          <w:szCs w:val="20"/>
        </w:rPr>
        <w:t>)</w:t>
      </w:r>
      <w:r w:rsidR="00127077">
        <w:rPr>
          <w:sz w:val="20"/>
          <w:szCs w:val="20"/>
        </w:rPr>
        <w:t xml:space="preserve"> Não retirar a nota de empenho ou instrumento equivalente no prazo estabelecido pela Administração, sem justificativa aceitável;</w:t>
      </w:r>
    </w:p>
    <w:p w:rsidR="00127077" w:rsidRDefault="00127077" w:rsidP="003203F3">
      <w:pPr>
        <w:spacing w:after="0" w:line="240" w:lineRule="auto"/>
        <w:ind w:left="0" w:right="0" w:firstLine="0"/>
        <w:rPr>
          <w:sz w:val="20"/>
          <w:szCs w:val="20"/>
        </w:rPr>
      </w:pPr>
    </w:p>
    <w:p w:rsidR="00127077" w:rsidRDefault="008E3EDE" w:rsidP="003203F3">
      <w:pPr>
        <w:spacing w:after="0" w:line="240" w:lineRule="auto"/>
        <w:ind w:left="0" w:right="0" w:firstLine="0"/>
        <w:rPr>
          <w:sz w:val="20"/>
          <w:szCs w:val="20"/>
        </w:rPr>
      </w:pPr>
      <w:r w:rsidRPr="008E3EDE">
        <w:rPr>
          <w:b/>
          <w:sz w:val="20"/>
          <w:szCs w:val="20"/>
        </w:rPr>
        <w:t>c</w:t>
      </w:r>
      <w:r w:rsidR="00127077" w:rsidRPr="008E3EDE">
        <w:rPr>
          <w:b/>
          <w:sz w:val="20"/>
          <w:szCs w:val="20"/>
        </w:rPr>
        <w:t>)</w:t>
      </w:r>
      <w:r w:rsidR="00127077">
        <w:rPr>
          <w:sz w:val="20"/>
          <w:szCs w:val="20"/>
        </w:rPr>
        <w:t xml:space="preserve"> Não aceitar reduzir o seu preço registrado, na hipótese deste se tornar superior</w:t>
      </w:r>
      <w:r w:rsidR="004D1DCF">
        <w:rPr>
          <w:sz w:val="20"/>
          <w:szCs w:val="20"/>
        </w:rPr>
        <w:t xml:space="preserve"> àqueles praticados no mercado; ou </w:t>
      </w:r>
    </w:p>
    <w:p w:rsidR="004D1DCF" w:rsidRDefault="004D1DCF" w:rsidP="003203F3">
      <w:pPr>
        <w:spacing w:after="0" w:line="240" w:lineRule="auto"/>
        <w:ind w:left="0" w:right="0" w:firstLine="0"/>
        <w:rPr>
          <w:sz w:val="20"/>
          <w:szCs w:val="20"/>
        </w:rPr>
      </w:pPr>
    </w:p>
    <w:p w:rsidR="004D1DCF" w:rsidRDefault="008E3EDE" w:rsidP="003203F3">
      <w:pPr>
        <w:spacing w:after="0" w:line="240" w:lineRule="auto"/>
        <w:ind w:left="0" w:right="0" w:firstLine="0"/>
        <w:rPr>
          <w:sz w:val="20"/>
          <w:szCs w:val="20"/>
        </w:rPr>
      </w:pPr>
      <w:r w:rsidRPr="008E3EDE">
        <w:rPr>
          <w:b/>
          <w:sz w:val="20"/>
          <w:szCs w:val="20"/>
        </w:rPr>
        <w:t>d</w:t>
      </w:r>
      <w:r w:rsidR="004D1DCF" w:rsidRPr="008E3EDE">
        <w:rPr>
          <w:b/>
          <w:sz w:val="20"/>
          <w:szCs w:val="20"/>
        </w:rPr>
        <w:t>)</w:t>
      </w:r>
      <w:r w:rsidR="004D1DCF">
        <w:rPr>
          <w:sz w:val="20"/>
          <w:szCs w:val="20"/>
        </w:rPr>
        <w:t xml:space="preserve"> Sofrer sanção </w:t>
      </w:r>
      <w:r w:rsidR="003A6908">
        <w:rPr>
          <w:sz w:val="20"/>
          <w:szCs w:val="20"/>
        </w:rPr>
        <w:t xml:space="preserve">prevista nos incisos I, II, </w:t>
      </w:r>
      <w:r w:rsidR="004D1DCF">
        <w:rPr>
          <w:sz w:val="20"/>
          <w:szCs w:val="20"/>
        </w:rPr>
        <w:t>ou III do caput do art. 172 do Regulamento Interno de Licitações e Contratos da EMDUR, ou no art. 7º da Lei nº 10.520 de 2002.</w:t>
      </w:r>
    </w:p>
    <w:p w:rsidR="004D1DCF" w:rsidRDefault="004D1DCF" w:rsidP="003203F3">
      <w:pPr>
        <w:spacing w:after="0" w:line="240" w:lineRule="auto"/>
        <w:ind w:left="0" w:right="0" w:firstLine="0"/>
        <w:rPr>
          <w:sz w:val="20"/>
          <w:szCs w:val="20"/>
        </w:rPr>
      </w:pPr>
    </w:p>
    <w:p w:rsidR="004D1DCF" w:rsidRDefault="004D1DCF" w:rsidP="003203F3">
      <w:pPr>
        <w:spacing w:after="0" w:line="240" w:lineRule="auto"/>
        <w:ind w:left="0" w:right="0" w:firstLine="0"/>
        <w:rPr>
          <w:sz w:val="20"/>
          <w:szCs w:val="20"/>
        </w:rPr>
      </w:pPr>
      <w:r w:rsidRPr="008E3EDE">
        <w:rPr>
          <w:b/>
          <w:sz w:val="20"/>
          <w:szCs w:val="20"/>
        </w:rPr>
        <w:t>5.8</w:t>
      </w:r>
      <w:r>
        <w:rPr>
          <w:sz w:val="20"/>
          <w:szCs w:val="20"/>
        </w:rPr>
        <w:t xml:space="preserve"> O cancelamento de registro nas hipóteses previstas nos incisos “a”, “b” e “d” do caput será formalizado por despacho do órgão gerenciador, assegurado o contraditório e a ampla defesa.</w:t>
      </w:r>
    </w:p>
    <w:p w:rsidR="004D1DCF" w:rsidRDefault="004D1DCF" w:rsidP="003203F3">
      <w:pPr>
        <w:spacing w:after="0" w:line="240" w:lineRule="auto"/>
        <w:ind w:left="0" w:right="0" w:firstLine="0"/>
        <w:rPr>
          <w:sz w:val="20"/>
          <w:szCs w:val="20"/>
        </w:rPr>
      </w:pPr>
    </w:p>
    <w:p w:rsidR="004D1DCF" w:rsidRDefault="004D1DCF" w:rsidP="003203F3">
      <w:pPr>
        <w:spacing w:after="0" w:line="240" w:lineRule="auto"/>
        <w:ind w:left="0" w:right="0" w:firstLine="0"/>
        <w:rPr>
          <w:sz w:val="20"/>
          <w:szCs w:val="20"/>
        </w:rPr>
      </w:pPr>
      <w:r w:rsidRPr="008E3EDE">
        <w:rPr>
          <w:b/>
          <w:sz w:val="20"/>
          <w:szCs w:val="20"/>
        </w:rPr>
        <w:t>5.9</w:t>
      </w:r>
      <w:r>
        <w:rPr>
          <w:sz w:val="20"/>
          <w:szCs w:val="20"/>
        </w:rPr>
        <w:t xml:space="preserve"> O cancelamento do registro de preços poderá ocorrer por fato superveniente, decorrente de caso fortuito ou de força maior, que prejudique o cumprimento da ata, devidamente comprovados e justificados:</w:t>
      </w:r>
    </w:p>
    <w:p w:rsidR="004D1DCF" w:rsidRDefault="004D1DCF" w:rsidP="003203F3">
      <w:pPr>
        <w:spacing w:after="0" w:line="240" w:lineRule="auto"/>
        <w:ind w:left="0" w:right="0" w:firstLine="0"/>
        <w:rPr>
          <w:sz w:val="20"/>
          <w:szCs w:val="20"/>
        </w:rPr>
      </w:pPr>
    </w:p>
    <w:p w:rsidR="004D1DCF" w:rsidRDefault="008E3EDE" w:rsidP="003203F3">
      <w:pPr>
        <w:spacing w:after="0" w:line="240" w:lineRule="auto"/>
        <w:ind w:left="0" w:right="0" w:firstLine="0"/>
        <w:rPr>
          <w:sz w:val="20"/>
          <w:szCs w:val="20"/>
        </w:rPr>
      </w:pPr>
      <w:r w:rsidRPr="008E3EDE">
        <w:rPr>
          <w:b/>
          <w:sz w:val="20"/>
          <w:szCs w:val="20"/>
        </w:rPr>
        <w:t>a</w:t>
      </w:r>
      <w:r w:rsidR="004D1DCF" w:rsidRPr="008E3EDE">
        <w:rPr>
          <w:b/>
          <w:sz w:val="20"/>
          <w:szCs w:val="20"/>
        </w:rPr>
        <w:t>)</w:t>
      </w:r>
      <w:r w:rsidR="004D1DCF">
        <w:rPr>
          <w:sz w:val="20"/>
          <w:szCs w:val="20"/>
        </w:rPr>
        <w:t xml:space="preserve"> Por razão de interesse público; ou</w:t>
      </w:r>
    </w:p>
    <w:p w:rsidR="004D1DCF" w:rsidRDefault="004D1DCF" w:rsidP="003203F3">
      <w:pPr>
        <w:spacing w:after="0" w:line="240" w:lineRule="auto"/>
        <w:ind w:left="0" w:right="0" w:firstLine="0"/>
        <w:rPr>
          <w:sz w:val="20"/>
          <w:szCs w:val="20"/>
        </w:rPr>
      </w:pPr>
    </w:p>
    <w:p w:rsidR="004D1DCF" w:rsidRDefault="008E3EDE" w:rsidP="003203F3">
      <w:pPr>
        <w:spacing w:after="0" w:line="240" w:lineRule="auto"/>
        <w:ind w:left="0" w:right="0" w:firstLine="0"/>
        <w:rPr>
          <w:sz w:val="20"/>
          <w:szCs w:val="20"/>
        </w:rPr>
      </w:pPr>
      <w:r w:rsidRPr="008E3EDE">
        <w:rPr>
          <w:b/>
          <w:sz w:val="20"/>
          <w:szCs w:val="20"/>
        </w:rPr>
        <w:t>b</w:t>
      </w:r>
      <w:r w:rsidR="004D1DCF" w:rsidRPr="008E3EDE">
        <w:rPr>
          <w:b/>
          <w:sz w:val="20"/>
          <w:szCs w:val="20"/>
        </w:rPr>
        <w:t>)</w:t>
      </w:r>
      <w:r w:rsidR="004D1DCF">
        <w:rPr>
          <w:sz w:val="20"/>
          <w:szCs w:val="20"/>
        </w:rPr>
        <w:t xml:space="preserve"> A pedido do fornecedor.</w:t>
      </w:r>
    </w:p>
    <w:p w:rsidR="004D1DCF" w:rsidRDefault="004D1DCF" w:rsidP="003203F3">
      <w:pPr>
        <w:spacing w:after="0" w:line="240" w:lineRule="auto"/>
        <w:ind w:left="0" w:right="0" w:firstLine="0"/>
        <w:rPr>
          <w:sz w:val="20"/>
          <w:szCs w:val="20"/>
        </w:rPr>
      </w:pPr>
    </w:p>
    <w:p w:rsidR="004D1DCF" w:rsidRPr="008E3EDE" w:rsidRDefault="004D1DCF" w:rsidP="003203F3">
      <w:pPr>
        <w:spacing w:after="0" w:line="240" w:lineRule="auto"/>
        <w:ind w:left="0" w:right="0" w:firstLine="0"/>
        <w:rPr>
          <w:b/>
          <w:sz w:val="20"/>
          <w:szCs w:val="20"/>
        </w:rPr>
      </w:pPr>
      <w:r w:rsidRPr="008E3EDE">
        <w:rPr>
          <w:b/>
          <w:sz w:val="20"/>
          <w:szCs w:val="20"/>
        </w:rPr>
        <w:t>6. DA INALTERABILIDADE DO OBJETO</w:t>
      </w:r>
    </w:p>
    <w:p w:rsidR="004D1DCF" w:rsidRDefault="004D1DCF" w:rsidP="003203F3">
      <w:pPr>
        <w:spacing w:after="0" w:line="240" w:lineRule="auto"/>
        <w:ind w:left="0" w:right="0" w:firstLine="0"/>
        <w:rPr>
          <w:sz w:val="20"/>
          <w:szCs w:val="20"/>
        </w:rPr>
      </w:pPr>
    </w:p>
    <w:p w:rsidR="004D1DCF" w:rsidRDefault="004D1DCF" w:rsidP="003203F3">
      <w:pPr>
        <w:spacing w:after="0" w:line="240" w:lineRule="auto"/>
        <w:ind w:left="0" w:right="0" w:firstLine="0"/>
        <w:rPr>
          <w:sz w:val="20"/>
          <w:szCs w:val="20"/>
        </w:rPr>
      </w:pPr>
      <w:r w:rsidRPr="00E81FA9">
        <w:rPr>
          <w:b/>
          <w:sz w:val="20"/>
          <w:szCs w:val="20"/>
        </w:rPr>
        <w:t>6.1</w:t>
      </w:r>
      <w:r>
        <w:rPr>
          <w:sz w:val="20"/>
          <w:szCs w:val="20"/>
        </w:rPr>
        <w:t xml:space="preserve"> Por ocasião da prestação de serviços e do recebimento das peças, é vedado a aceitação de itens com características diversas daquelas consignadas nesta Ata de Registro de Preços e na proposta da Detentora, bem como, que descaracterize, de qualquer forma o objeto licitado;</w:t>
      </w:r>
    </w:p>
    <w:p w:rsidR="004D1DCF" w:rsidRDefault="004D1DCF" w:rsidP="003203F3">
      <w:pPr>
        <w:spacing w:after="0" w:line="240" w:lineRule="auto"/>
        <w:ind w:left="0" w:right="0" w:firstLine="0"/>
        <w:rPr>
          <w:sz w:val="20"/>
          <w:szCs w:val="20"/>
        </w:rPr>
      </w:pPr>
    </w:p>
    <w:p w:rsidR="004D1DCF" w:rsidRPr="00E81FA9" w:rsidRDefault="004D1DCF" w:rsidP="003203F3">
      <w:pPr>
        <w:spacing w:after="0" w:line="240" w:lineRule="auto"/>
        <w:ind w:left="0" w:right="0" w:firstLine="0"/>
        <w:rPr>
          <w:b/>
          <w:sz w:val="20"/>
          <w:szCs w:val="20"/>
        </w:rPr>
      </w:pPr>
      <w:r w:rsidRPr="00E81FA9">
        <w:rPr>
          <w:b/>
          <w:sz w:val="20"/>
          <w:szCs w:val="20"/>
        </w:rPr>
        <w:t>7. DA CONVOCAÇÃO PARA FORNECIMENTO</w:t>
      </w:r>
    </w:p>
    <w:p w:rsidR="003203F3" w:rsidRDefault="003203F3" w:rsidP="003203F3">
      <w:pPr>
        <w:spacing w:after="0" w:line="240" w:lineRule="auto"/>
        <w:ind w:left="0" w:right="0" w:firstLine="0"/>
        <w:rPr>
          <w:sz w:val="20"/>
          <w:szCs w:val="20"/>
        </w:rPr>
      </w:pPr>
    </w:p>
    <w:p w:rsidR="004D1DCF" w:rsidRDefault="004D1DCF" w:rsidP="003203F3">
      <w:pPr>
        <w:spacing w:after="0" w:line="240" w:lineRule="auto"/>
        <w:ind w:left="0" w:right="0" w:firstLine="0"/>
        <w:rPr>
          <w:sz w:val="20"/>
          <w:szCs w:val="20"/>
        </w:rPr>
      </w:pPr>
      <w:r w:rsidRPr="00E81FA9">
        <w:rPr>
          <w:b/>
          <w:sz w:val="20"/>
          <w:szCs w:val="20"/>
        </w:rPr>
        <w:t>7.1</w:t>
      </w:r>
      <w:r>
        <w:rPr>
          <w:sz w:val="20"/>
          <w:szCs w:val="20"/>
        </w:rPr>
        <w:t xml:space="preserve"> Serão fornecedoras do objeto desta licitação, com os respectivos preços registrados</w:t>
      </w:r>
      <w:r w:rsidR="00161C19">
        <w:rPr>
          <w:sz w:val="20"/>
          <w:szCs w:val="20"/>
        </w:rPr>
        <w:t xml:space="preserve"> na Ata subsequente ao procedimento licitatório, as Empresas cujas propostas forem classificadas em primeiro lugar.</w:t>
      </w:r>
    </w:p>
    <w:p w:rsidR="003203F3" w:rsidRDefault="003203F3" w:rsidP="003203F3">
      <w:pPr>
        <w:spacing w:after="0" w:line="240" w:lineRule="auto"/>
        <w:ind w:left="0" w:right="0" w:firstLine="0"/>
        <w:rPr>
          <w:sz w:val="20"/>
          <w:szCs w:val="20"/>
        </w:rPr>
      </w:pPr>
    </w:p>
    <w:p w:rsidR="003203F3" w:rsidRDefault="003203F3" w:rsidP="003203F3">
      <w:pPr>
        <w:spacing w:after="0" w:line="240" w:lineRule="auto"/>
        <w:ind w:left="0" w:right="0" w:firstLine="0"/>
        <w:rPr>
          <w:sz w:val="20"/>
          <w:szCs w:val="20"/>
        </w:rPr>
      </w:pPr>
      <w:r w:rsidRPr="00E81FA9">
        <w:rPr>
          <w:b/>
          <w:sz w:val="20"/>
          <w:szCs w:val="20"/>
        </w:rPr>
        <w:t>7.2</w:t>
      </w:r>
      <w:r>
        <w:rPr>
          <w:sz w:val="20"/>
          <w:szCs w:val="20"/>
        </w:rPr>
        <w:t xml:space="preserve"> O fornecedor poderá ser convocado a firmar as contratações decorrentes do registro de preços no prazo máximo de </w:t>
      </w:r>
      <w:r w:rsidRPr="00842545">
        <w:rPr>
          <w:b/>
          <w:sz w:val="20"/>
          <w:szCs w:val="20"/>
        </w:rPr>
        <w:t>15 (quinze) dias úteis</w:t>
      </w:r>
      <w:r>
        <w:rPr>
          <w:sz w:val="20"/>
          <w:szCs w:val="20"/>
        </w:rPr>
        <w:t>, a contar do dia seguinte ao recebimento da convocação expedida pelo Órgão Gerenciador da Ata do Registro de Preços.</w:t>
      </w:r>
    </w:p>
    <w:p w:rsidR="003203F3" w:rsidRDefault="003203F3" w:rsidP="003203F3">
      <w:pPr>
        <w:spacing w:after="0" w:line="240" w:lineRule="auto"/>
        <w:ind w:left="0" w:right="0" w:firstLine="0"/>
        <w:rPr>
          <w:sz w:val="20"/>
          <w:szCs w:val="20"/>
        </w:rPr>
      </w:pPr>
    </w:p>
    <w:p w:rsidR="003203F3" w:rsidRDefault="003203F3" w:rsidP="003203F3">
      <w:pPr>
        <w:spacing w:after="0" w:line="240" w:lineRule="auto"/>
        <w:ind w:left="0" w:right="0" w:firstLine="0"/>
        <w:rPr>
          <w:sz w:val="20"/>
          <w:szCs w:val="20"/>
        </w:rPr>
      </w:pPr>
      <w:r w:rsidRPr="00E81FA9">
        <w:rPr>
          <w:b/>
          <w:sz w:val="20"/>
          <w:szCs w:val="20"/>
        </w:rPr>
        <w:t>7.3</w:t>
      </w:r>
      <w:r>
        <w:rPr>
          <w:sz w:val="20"/>
          <w:szCs w:val="20"/>
        </w:rPr>
        <w:t xml:space="preserve"> Se a Empresa com o preço registrado em primeiro lugar recusar-se a receber a nota de empenho</w:t>
      </w:r>
      <w:r w:rsidR="005E09EC">
        <w:rPr>
          <w:sz w:val="20"/>
          <w:szCs w:val="20"/>
        </w:rPr>
        <w:t>, a EMDUR convocará a Empresa classificada em segundo lugar, para efetuar a entrega dos produtos e assim por diante, podendo ser registradas tantas Empresas quantas necessárias para que, em função das propostas, seja atingida a quantidade total estimada para o item, aplicando às faltosas as penalidades admitidas em lei e previstas no edital.</w:t>
      </w:r>
    </w:p>
    <w:p w:rsidR="005E09EC" w:rsidRDefault="005E09EC" w:rsidP="003203F3">
      <w:pPr>
        <w:spacing w:after="0" w:line="240" w:lineRule="auto"/>
        <w:ind w:left="0" w:right="0" w:firstLine="0"/>
        <w:rPr>
          <w:sz w:val="20"/>
          <w:szCs w:val="20"/>
        </w:rPr>
      </w:pPr>
    </w:p>
    <w:p w:rsidR="005E09EC" w:rsidRDefault="005E09EC" w:rsidP="003203F3">
      <w:pPr>
        <w:spacing w:after="0" w:line="240" w:lineRule="auto"/>
        <w:ind w:left="0" w:right="0" w:firstLine="0"/>
        <w:rPr>
          <w:sz w:val="20"/>
          <w:szCs w:val="20"/>
        </w:rPr>
      </w:pPr>
      <w:r w:rsidRPr="00E81FA9">
        <w:rPr>
          <w:b/>
          <w:sz w:val="20"/>
          <w:szCs w:val="20"/>
        </w:rPr>
        <w:t>7.4</w:t>
      </w:r>
      <w:r>
        <w:rPr>
          <w:sz w:val="20"/>
          <w:szCs w:val="20"/>
        </w:rPr>
        <w:t xml:space="preserve"> Excepcionalmente, a critério do órgão gerenciador, quando a quantidade do primeiro colocado não for suficiente para as demandas estimadas, desde que se trate de objetos de quantidade ou desempenho superior, devidamente justificado e comprovado a vantagem, e as ofertas sejam em valor inferior ao máximo admitido, poderão ser registrados outros preços.</w:t>
      </w:r>
    </w:p>
    <w:p w:rsidR="005E09EC" w:rsidRDefault="005E09EC" w:rsidP="003203F3">
      <w:pPr>
        <w:spacing w:after="0" w:line="240" w:lineRule="auto"/>
        <w:ind w:left="0" w:right="0" w:firstLine="0"/>
        <w:rPr>
          <w:sz w:val="20"/>
          <w:szCs w:val="20"/>
        </w:rPr>
      </w:pPr>
    </w:p>
    <w:p w:rsidR="005E09EC" w:rsidRDefault="005E09EC" w:rsidP="003203F3">
      <w:pPr>
        <w:spacing w:after="0" w:line="240" w:lineRule="auto"/>
        <w:ind w:left="0" w:right="0" w:firstLine="0"/>
        <w:rPr>
          <w:sz w:val="20"/>
          <w:szCs w:val="20"/>
        </w:rPr>
      </w:pPr>
      <w:r w:rsidRPr="00E81FA9">
        <w:rPr>
          <w:b/>
          <w:sz w:val="20"/>
          <w:szCs w:val="20"/>
        </w:rPr>
        <w:t>7.5</w:t>
      </w:r>
      <w:r>
        <w:rPr>
          <w:sz w:val="20"/>
          <w:szCs w:val="20"/>
        </w:rPr>
        <w:t xml:space="preserve"> OS SERVIÇOS, dessa licitação deverão ser realizados acompanhamento de Nota Fiscal e a respectiva Nota de Empenho</w:t>
      </w:r>
      <w:r w:rsidR="001A3416">
        <w:rPr>
          <w:sz w:val="20"/>
          <w:szCs w:val="20"/>
        </w:rPr>
        <w:t>.</w:t>
      </w:r>
    </w:p>
    <w:p w:rsidR="001A3416" w:rsidRDefault="001A3416" w:rsidP="003203F3">
      <w:pPr>
        <w:spacing w:after="0" w:line="240" w:lineRule="auto"/>
        <w:ind w:left="0" w:right="0" w:firstLine="0"/>
        <w:rPr>
          <w:sz w:val="20"/>
          <w:szCs w:val="20"/>
        </w:rPr>
      </w:pPr>
    </w:p>
    <w:p w:rsidR="001A3416" w:rsidRDefault="001A3416" w:rsidP="003203F3">
      <w:pPr>
        <w:spacing w:after="0" w:line="240" w:lineRule="auto"/>
        <w:ind w:left="0" w:right="0" w:firstLine="0"/>
        <w:rPr>
          <w:b/>
          <w:sz w:val="20"/>
          <w:szCs w:val="20"/>
        </w:rPr>
      </w:pPr>
      <w:r w:rsidRPr="00E81FA9">
        <w:rPr>
          <w:b/>
          <w:sz w:val="20"/>
          <w:szCs w:val="20"/>
        </w:rPr>
        <w:t>7.6</w:t>
      </w:r>
      <w:r>
        <w:rPr>
          <w:sz w:val="20"/>
          <w:szCs w:val="20"/>
        </w:rPr>
        <w:t xml:space="preserve"> A licitante Contratada da Ata de Registro de Preços ficará obrigada, quando for o caso, a atender todas as Notas de Empenho emitidas durante a vigência da Ata de Registro de Preços, </w:t>
      </w:r>
      <w:r>
        <w:rPr>
          <w:b/>
          <w:sz w:val="20"/>
          <w:szCs w:val="20"/>
        </w:rPr>
        <w:t>mesmo se a entrega for prevista para data posterior ao vencimento da mesma.</w:t>
      </w:r>
    </w:p>
    <w:p w:rsidR="001A3416" w:rsidRDefault="001A3416" w:rsidP="003203F3">
      <w:pPr>
        <w:spacing w:after="0" w:line="240" w:lineRule="auto"/>
        <w:ind w:left="0" w:right="0" w:firstLine="0"/>
        <w:rPr>
          <w:b/>
          <w:sz w:val="20"/>
          <w:szCs w:val="20"/>
        </w:rPr>
      </w:pPr>
    </w:p>
    <w:p w:rsidR="001A3416" w:rsidRDefault="001A3416" w:rsidP="003203F3">
      <w:pPr>
        <w:spacing w:after="0" w:line="240" w:lineRule="auto"/>
        <w:ind w:left="0" w:right="0" w:firstLine="0"/>
        <w:rPr>
          <w:sz w:val="20"/>
          <w:szCs w:val="20"/>
        </w:rPr>
      </w:pPr>
      <w:r w:rsidRPr="00E81FA9">
        <w:rPr>
          <w:b/>
          <w:sz w:val="20"/>
          <w:szCs w:val="20"/>
        </w:rPr>
        <w:t>7.7</w:t>
      </w:r>
      <w:r>
        <w:rPr>
          <w:sz w:val="20"/>
          <w:szCs w:val="20"/>
        </w:rPr>
        <w:t xml:space="preserve"> Em cada fornecimento, se a quantidade e/ou qualidade do PRODUTO entregue não corresponder ao exigido no Edital e na Ata de Registro de Preços, </w:t>
      </w:r>
      <w:r w:rsidR="007B1FC3">
        <w:rPr>
          <w:sz w:val="20"/>
          <w:szCs w:val="20"/>
        </w:rPr>
        <w:t>a Contratada será chamada para,</w:t>
      </w:r>
      <w:r>
        <w:rPr>
          <w:sz w:val="20"/>
          <w:szCs w:val="20"/>
        </w:rPr>
        <w:t xml:space="preserve"> no prazo máximo de 05 (cinco) dias corridos, fazer a devida substituição, ou completar o total, sob pena de aplicação das penalidades previstas no Edital, e/ou rescisão da Ata, a critério da Comissão de gerenciamento da Ata e da Autoridade Competente.</w:t>
      </w:r>
    </w:p>
    <w:p w:rsidR="001A3416" w:rsidRDefault="001A3416" w:rsidP="003203F3">
      <w:pPr>
        <w:spacing w:after="0" w:line="240" w:lineRule="auto"/>
        <w:ind w:left="0" w:right="0" w:firstLine="0"/>
        <w:rPr>
          <w:sz w:val="20"/>
          <w:szCs w:val="20"/>
        </w:rPr>
      </w:pPr>
    </w:p>
    <w:p w:rsidR="001A3416" w:rsidRPr="00E81FA9" w:rsidRDefault="001A3416" w:rsidP="003203F3">
      <w:pPr>
        <w:spacing w:after="0" w:line="240" w:lineRule="auto"/>
        <w:ind w:left="0" w:right="0" w:firstLine="0"/>
        <w:rPr>
          <w:b/>
          <w:sz w:val="20"/>
          <w:szCs w:val="20"/>
        </w:rPr>
      </w:pPr>
      <w:r w:rsidRPr="00E81FA9">
        <w:rPr>
          <w:b/>
          <w:sz w:val="20"/>
          <w:szCs w:val="20"/>
        </w:rPr>
        <w:t>8. DO PAGAMENTO</w:t>
      </w:r>
    </w:p>
    <w:p w:rsidR="001A3416" w:rsidRDefault="001A3416" w:rsidP="003203F3">
      <w:pPr>
        <w:spacing w:after="0" w:line="240" w:lineRule="auto"/>
        <w:ind w:left="0" w:right="0" w:firstLine="0"/>
        <w:rPr>
          <w:sz w:val="20"/>
          <w:szCs w:val="20"/>
        </w:rPr>
      </w:pPr>
    </w:p>
    <w:p w:rsidR="001A3416" w:rsidRPr="005E58B1" w:rsidRDefault="001A3416" w:rsidP="003203F3">
      <w:pPr>
        <w:spacing w:after="0" w:line="240" w:lineRule="auto"/>
        <w:ind w:left="0" w:right="0" w:firstLine="0"/>
        <w:rPr>
          <w:color w:val="auto"/>
          <w:sz w:val="20"/>
          <w:szCs w:val="20"/>
        </w:rPr>
      </w:pPr>
      <w:r w:rsidRPr="00E81FA9">
        <w:rPr>
          <w:b/>
          <w:sz w:val="20"/>
          <w:szCs w:val="20"/>
        </w:rPr>
        <w:t>8.1</w:t>
      </w:r>
      <w:r>
        <w:rPr>
          <w:sz w:val="20"/>
          <w:szCs w:val="20"/>
        </w:rPr>
        <w:t xml:space="preserve"> O pagamento será efetuado de acordo com as disposições previstas no item </w:t>
      </w:r>
      <w:r w:rsidR="00B535EF">
        <w:rPr>
          <w:b/>
          <w:color w:val="FF0000"/>
          <w:sz w:val="20"/>
          <w:szCs w:val="20"/>
        </w:rPr>
        <w:t>15</w:t>
      </w:r>
      <w:r w:rsidRPr="005E58B1">
        <w:rPr>
          <w:b/>
          <w:color w:val="auto"/>
          <w:sz w:val="20"/>
          <w:szCs w:val="20"/>
        </w:rPr>
        <w:t xml:space="preserve"> do Termo de referência.</w:t>
      </w:r>
    </w:p>
    <w:p w:rsidR="001A3416" w:rsidRDefault="001A3416" w:rsidP="003203F3">
      <w:pPr>
        <w:spacing w:after="0" w:line="240" w:lineRule="auto"/>
        <w:ind w:left="0" w:right="0" w:firstLine="0"/>
        <w:rPr>
          <w:sz w:val="20"/>
          <w:szCs w:val="20"/>
        </w:rPr>
      </w:pPr>
    </w:p>
    <w:p w:rsidR="001A3416" w:rsidRPr="00E81FA9" w:rsidRDefault="001A3416" w:rsidP="003203F3">
      <w:pPr>
        <w:spacing w:after="0" w:line="240" w:lineRule="auto"/>
        <w:ind w:left="0" w:right="0" w:firstLine="0"/>
        <w:rPr>
          <w:b/>
          <w:sz w:val="20"/>
          <w:szCs w:val="20"/>
        </w:rPr>
      </w:pPr>
      <w:r w:rsidRPr="00E81FA9">
        <w:rPr>
          <w:b/>
          <w:sz w:val="20"/>
          <w:szCs w:val="20"/>
        </w:rPr>
        <w:t>9. DO PRAZO E CONDIÇÕES DE ENTREGA</w:t>
      </w:r>
    </w:p>
    <w:p w:rsidR="001A3416" w:rsidRDefault="001A3416" w:rsidP="003203F3">
      <w:pPr>
        <w:spacing w:after="0" w:line="240" w:lineRule="auto"/>
        <w:ind w:left="0" w:right="0" w:firstLine="0"/>
        <w:rPr>
          <w:sz w:val="20"/>
          <w:szCs w:val="20"/>
        </w:rPr>
      </w:pPr>
    </w:p>
    <w:p w:rsidR="001A3416" w:rsidRDefault="001A3416" w:rsidP="003203F3">
      <w:pPr>
        <w:spacing w:after="0" w:line="240" w:lineRule="auto"/>
        <w:ind w:left="0" w:right="0" w:firstLine="0"/>
        <w:rPr>
          <w:sz w:val="20"/>
          <w:szCs w:val="20"/>
        </w:rPr>
      </w:pPr>
      <w:r w:rsidRPr="00E81FA9">
        <w:rPr>
          <w:b/>
          <w:sz w:val="20"/>
          <w:szCs w:val="20"/>
        </w:rPr>
        <w:t>9.1</w:t>
      </w:r>
      <w:r>
        <w:rPr>
          <w:sz w:val="20"/>
          <w:szCs w:val="20"/>
        </w:rPr>
        <w:t xml:space="preserve"> Conforme </w:t>
      </w:r>
      <w:r w:rsidRPr="001A12DD">
        <w:rPr>
          <w:b/>
          <w:sz w:val="20"/>
          <w:szCs w:val="20"/>
        </w:rPr>
        <w:t>Termo de Referência.</w:t>
      </w:r>
    </w:p>
    <w:p w:rsidR="001A3416" w:rsidRDefault="001A3416" w:rsidP="003203F3">
      <w:pPr>
        <w:spacing w:after="0" w:line="240" w:lineRule="auto"/>
        <w:ind w:left="0" w:right="0" w:firstLine="0"/>
        <w:rPr>
          <w:sz w:val="20"/>
          <w:szCs w:val="20"/>
        </w:rPr>
      </w:pPr>
    </w:p>
    <w:p w:rsidR="001A3416" w:rsidRPr="00E81FA9" w:rsidRDefault="001A3416" w:rsidP="003203F3">
      <w:pPr>
        <w:spacing w:after="0" w:line="240" w:lineRule="auto"/>
        <w:ind w:left="0" w:right="0" w:firstLine="0"/>
        <w:rPr>
          <w:b/>
          <w:sz w:val="20"/>
          <w:szCs w:val="20"/>
        </w:rPr>
      </w:pPr>
      <w:r w:rsidRPr="00E81FA9">
        <w:rPr>
          <w:b/>
          <w:sz w:val="20"/>
          <w:szCs w:val="20"/>
        </w:rPr>
        <w:t>10. DAS OBRIGAÇÕES</w:t>
      </w:r>
    </w:p>
    <w:p w:rsidR="001A3416" w:rsidRDefault="001A3416" w:rsidP="003203F3">
      <w:pPr>
        <w:spacing w:after="0" w:line="240" w:lineRule="auto"/>
        <w:ind w:left="0" w:right="0" w:firstLine="0"/>
        <w:rPr>
          <w:sz w:val="20"/>
          <w:szCs w:val="20"/>
        </w:rPr>
      </w:pPr>
    </w:p>
    <w:p w:rsidR="001A3416" w:rsidRPr="001A12DD" w:rsidRDefault="001A3416" w:rsidP="003203F3">
      <w:pPr>
        <w:spacing w:after="0" w:line="240" w:lineRule="auto"/>
        <w:ind w:left="0" w:right="0" w:firstLine="0"/>
        <w:rPr>
          <w:b/>
          <w:sz w:val="20"/>
          <w:szCs w:val="20"/>
        </w:rPr>
      </w:pPr>
      <w:r w:rsidRPr="00E81FA9">
        <w:rPr>
          <w:b/>
          <w:sz w:val="20"/>
          <w:szCs w:val="20"/>
        </w:rPr>
        <w:t>10.1</w:t>
      </w:r>
      <w:r>
        <w:rPr>
          <w:sz w:val="20"/>
          <w:szCs w:val="20"/>
        </w:rPr>
        <w:t xml:space="preserve"> As obrigações da CONTRATANTE/CONTRATADA estão previstas os itens </w:t>
      </w:r>
      <w:r w:rsidR="00B535EF">
        <w:rPr>
          <w:b/>
          <w:color w:val="FF0000"/>
          <w:sz w:val="20"/>
          <w:szCs w:val="20"/>
        </w:rPr>
        <w:t>16 e 17</w:t>
      </w:r>
      <w:r w:rsidRPr="001A12DD">
        <w:rPr>
          <w:b/>
          <w:sz w:val="20"/>
          <w:szCs w:val="20"/>
        </w:rPr>
        <w:t>, do Termo de Referência.</w:t>
      </w:r>
    </w:p>
    <w:p w:rsidR="001A3416" w:rsidRDefault="001A3416" w:rsidP="003203F3">
      <w:pPr>
        <w:spacing w:after="0" w:line="240" w:lineRule="auto"/>
        <w:ind w:left="0" w:right="0" w:firstLine="0"/>
        <w:rPr>
          <w:sz w:val="20"/>
          <w:szCs w:val="20"/>
        </w:rPr>
      </w:pPr>
    </w:p>
    <w:p w:rsidR="001A3416" w:rsidRPr="00E81FA9" w:rsidRDefault="001A3416" w:rsidP="003203F3">
      <w:pPr>
        <w:spacing w:after="0" w:line="240" w:lineRule="auto"/>
        <w:ind w:left="0" w:right="0" w:firstLine="0"/>
        <w:rPr>
          <w:b/>
          <w:sz w:val="20"/>
          <w:szCs w:val="20"/>
        </w:rPr>
      </w:pPr>
      <w:r w:rsidRPr="00E81FA9">
        <w:rPr>
          <w:b/>
          <w:sz w:val="20"/>
          <w:szCs w:val="20"/>
        </w:rPr>
        <w:t>11. DAS DISPOSIÇÕES GERAIS</w:t>
      </w:r>
    </w:p>
    <w:p w:rsidR="001A3416" w:rsidRDefault="001A3416" w:rsidP="003203F3">
      <w:pPr>
        <w:spacing w:after="0" w:line="240" w:lineRule="auto"/>
        <w:ind w:left="0" w:right="0" w:firstLine="0"/>
        <w:rPr>
          <w:sz w:val="20"/>
          <w:szCs w:val="20"/>
        </w:rPr>
      </w:pPr>
    </w:p>
    <w:p w:rsidR="001A3416" w:rsidRDefault="001A3416" w:rsidP="003203F3">
      <w:pPr>
        <w:spacing w:after="0" w:line="240" w:lineRule="auto"/>
        <w:ind w:left="0" w:right="0" w:firstLine="0"/>
        <w:rPr>
          <w:sz w:val="20"/>
          <w:szCs w:val="20"/>
        </w:rPr>
      </w:pPr>
      <w:r w:rsidRPr="00E81FA9">
        <w:rPr>
          <w:b/>
          <w:sz w:val="20"/>
          <w:szCs w:val="20"/>
        </w:rPr>
        <w:t>11.1</w:t>
      </w:r>
      <w:r>
        <w:rPr>
          <w:sz w:val="20"/>
          <w:szCs w:val="20"/>
        </w:rPr>
        <w:t xml:space="preserve"> Fica a contratada ciente de que a assinatura desta Ata </w:t>
      </w:r>
      <w:r w:rsidR="006E5262">
        <w:rPr>
          <w:sz w:val="20"/>
          <w:szCs w:val="20"/>
        </w:rPr>
        <w:t>implica na aceitação de todas as suas cláusulas e condições estabelecidas, não podendo invocar qualquer desconhecimento como elemento impeditivo do perfeito cumprimento desta Ata de Registro de Preços e dos ajustes dela decorrentes.</w:t>
      </w:r>
    </w:p>
    <w:p w:rsidR="006E5262" w:rsidRDefault="006E5262" w:rsidP="003203F3">
      <w:pPr>
        <w:spacing w:after="0" w:line="240" w:lineRule="auto"/>
        <w:ind w:left="0" w:right="0" w:firstLine="0"/>
        <w:rPr>
          <w:sz w:val="20"/>
          <w:szCs w:val="20"/>
        </w:rPr>
      </w:pPr>
    </w:p>
    <w:p w:rsidR="006E5262" w:rsidRDefault="006E5262" w:rsidP="003203F3">
      <w:pPr>
        <w:spacing w:after="0" w:line="240" w:lineRule="auto"/>
        <w:ind w:left="0" w:right="0" w:firstLine="0"/>
        <w:rPr>
          <w:sz w:val="20"/>
          <w:szCs w:val="20"/>
        </w:rPr>
      </w:pPr>
      <w:r w:rsidRPr="00E81FA9">
        <w:rPr>
          <w:b/>
          <w:sz w:val="20"/>
          <w:szCs w:val="20"/>
        </w:rPr>
        <w:t>11.2</w:t>
      </w:r>
      <w:r>
        <w:rPr>
          <w:sz w:val="20"/>
          <w:szCs w:val="20"/>
        </w:rPr>
        <w:t xml:space="preserve"> A Ata de Registro de preços, os ajustes dela decorrentes, suas alterações e rescisões obedecerão ao disposto no Decreto Municipal nº 15.402/2018, Lei Federal nº 13.303/2016, Lei Federal nº 10.520/2002, Regulamento Interno de Licitações e Contratos da EMDUR, e demais normas complementares e disposições desta Ata e do Edital de Licitação e seus anexos que a procedeu, aplicáveis à contratação e especialmente aos casos omissos.</w:t>
      </w:r>
    </w:p>
    <w:p w:rsidR="006E5262" w:rsidRDefault="006E5262" w:rsidP="003203F3">
      <w:pPr>
        <w:spacing w:after="0" w:line="240" w:lineRule="auto"/>
        <w:ind w:left="0" w:right="0" w:firstLine="0"/>
        <w:rPr>
          <w:sz w:val="20"/>
          <w:szCs w:val="20"/>
        </w:rPr>
      </w:pPr>
    </w:p>
    <w:p w:rsidR="006E5262" w:rsidRDefault="006E5262" w:rsidP="003203F3">
      <w:pPr>
        <w:spacing w:after="0" w:line="240" w:lineRule="auto"/>
        <w:ind w:left="0" w:right="0" w:firstLine="0"/>
        <w:rPr>
          <w:sz w:val="20"/>
          <w:szCs w:val="20"/>
        </w:rPr>
      </w:pPr>
      <w:r w:rsidRPr="00E81FA9">
        <w:rPr>
          <w:b/>
          <w:sz w:val="20"/>
          <w:szCs w:val="20"/>
        </w:rPr>
        <w:t>11.3</w:t>
      </w:r>
      <w:r>
        <w:rPr>
          <w:sz w:val="20"/>
          <w:szCs w:val="20"/>
        </w:rPr>
        <w:t xml:space="preserve"> Os casos omissos serão submetidos ao Gerenciador, que analisará os documentos protocolados de acordo com as normas citadas nesta cláusula, podendo valer-se de laudos e estudos técnicos, pareceres jurídicos e outros meios que lhe possibilite melhor análise da questão.</w:t>
      </w:r>
    </w:p>
    <w:p w:rsidR="006E5262" w:rsidRDefault="006E5262" w:rsidP="003203F3">
      <w:pPr>
        <w:spacing w:after="0" w:line="240" w:lineRule="auto"/>
        <w:ind w:left="0" w:right="0" w:firstLine="0"/>
        <w:rPr>
          <w:sz w:val="20"/>
          <w:szCs w:val="20"/>
        </w:rPr>
      </w:pPr>
    </w:p>
    <w:p w:rsidR="006E5262" w:rsidRDefault="006E5262" w:rsidP="003203F3">
      <w:pPr>
        <w:spacing w:after="0" w:line="240" w:lineRule="auto"/>
        <w:ind w:left="0" w:right="0" w:firstLine="0"/>
        <w:rPr>
          <w:sz w:val="20"/>
          <w:szCs w:val="20"/>
        </w:rPr>
      </w:pPr>
      <w:r w:rsidRPr="00E81FA9">
        <w:rPr>
          <w:b/>
          <w:sz w:val="20"/>
          <w:szCs w:val="20"/>
        </w:rPr>
        <w:t>11.4</w:t>
      </w:r>
      <w:r>
        <w:rPr>
          <w:sz w:val="20"/>
          <w:szCs w:val="20"/>
        </w:rPr>
        <w:t xml:space="preserve"> Havendo necessidade de laudos ou estudos técnicos para fins de comprovação dos fatos alegados pelas Detentoras da Ata, estes correrão por conta da Det</w:t>
      </w:r>
      <w:r w:rsidR="007B1FC3">
        <w:rPr>
          <w:sz w:val="20"/>
          <w:szCs w:val="20"/>
        </w:rPr>
        <w:t>en</w:t>
      </w:r>
      <w:r>
        <w:rPr>
          <w:sz w:val="20"/>
          <w:szCs w:val="20"/>
        </w:rPr>
        <w:t>tora.</w:t>
      </w:r>
    </w:p>
    <w:p w:rsidR="006E5262" w:rsidRDefault="006E5262" w:rsidP="003203F3">
      <w:pPr>
        <w:spacing w:after="0" w:line="240" w:lineRule="auto"/>
        <w:ind w:left="0" w:right="0" w:firstLine="0"/>
        <w:rPr>
          <w:sz w:val="20"/>
          <w:szCs w:val="20"/>
        </w:rPr>
      </w:pPr>
    </w:p>
    <w:p w:rsidR="006E5262" w:rsidRDefault="006E5262" w:rsidP="003203F3">
      <w:pPr>
        <w:spacing w:after="0" w:line="240" w:lineRule="auto"/>
        <w:ind w:left="0" w:right="0" w:firstLine="0"/>
        <w:rPr>
          <w:sz w:val="20"/>
          <w:szCs w:val="20"/>
        </w:rPr>
      </w:pPr>
      <w:r w:rsidRPr="00E81FA9">
        <w:rPr>
          <w:b/>
          <w:sz w:val="20"/>
          <w:szCs w:val="20"/>
        </w:rPr>
        <w:t>11.5</w:t>
      </w:r>
      <w:r>
        <w:rPr>
          <w:sz w:val="20"/>
          <w:szCs w:val="20"/>
        </w:rPr>
        <w:t xml:space="preserve"> É parte integrante desta Ata para todos os efeitos legais o Edital de Pregão Eletrônico nº </w:t>
      </w:r>
      <w:r w:rsidR="009662D5">
        <w:rPr>
          <w:color w:val="FF0000"/>
          <w:sz w:val="20"/>
          <w:szCs w:val="20"/>
        </w:rPr>
        <w:t>002/EMDUR/2022</w:t>
      </w:r>
      <w:r w:rsidRPr="009662D5">
        <w:rPr>
          <w:color w:val="FF0000"/>
          <w:sz w:val="20"/>
          <w:szCs w:val="20"/>
        </w:rPr>
        <w:t xml:space="preserve"> </w:t>
      </w:r>
      <w:r>
        <w:rPr>
          <w:sz w:val="20"/>
          <w:szCs w:val="20"/>
        </w:rPr>
        <w:t>seus anexos e</w:t>
      </w:r>
      <w:r w:rsidR="00842545">
        <w:rPr>
          <w:sz w:val="20"/>
          <w:szCs w:val="20"/>
        </w:rPr>
        <w:t xml:space="preserve"> a</w:t>
      </w:r>
      <w:r>
        <w:rPr>
          <w:sz w:val="20"/>
          <w:szCs w:val="20"/>
        </w:rPr>
        <w:t xml:space="preserve"> </w:t>
      </w:r>
      <w:proofErr w:type="gramStart"/>
      <w:r>
        <w:rPr>
          <w:sz w:val="20"/>
          <w:szCs w:val="20"/>
        </w:rPr>
        <w:t>proposta(</w:t>
      </w:r>
      <w:proofErr w:type="gramEnd"/>
      <w:r>
        <w:rPr>
          <w:sz w:val="20"/>
          <w:szCs w:val="20"/>
        </w:rPr>
        <w:t>s) final(</w:t>
      </w:r>
      <w:proofErr w:type="spellStart"/>
      <w:r>
        <w:rPr>
          <w:sz w:val="20"/>
          <w:szCs w:val="20"/>
        </w:rPr>
        <w:t>is</w:t>
      </w:r>
      <w:proofErr w:type="spellEnd"/>
      <w:r>
        <w:rPr>
          <w:sz w:val="20"/>
          <w:szCs w:val="20"/>
        </w:rPr>
        <w:t>) decorrente(s) da(s) licitante(s) detentora(s).</w:t>
      </w:r>
    </w:p>
    <w:p w:rsidR="006E5262" w:rsidRDefault="006E5262" w:rsidP="003203F3">
      <w:pPr>
        <w:spacing w:after="0" w:line="240" w:lineRule="auto"/>
        <w:ind w:left="0" w:right="0" w:firstLine="0"/>
        <w:rPr>
          <w:sz w:val="20"/>
          <w:szCs w:val="20"/>
        </w:rPr>
      </w:pPr>
    </w:p>
    <w:p w:rsidR="006E5262" w:rsidRDefault="006E5262" w:rsidP="003203F3">
      <w:pPr>
        <w:spacing w:after="0" w:line="240" w:lineRule="auto"/>
        <w:ind w:left="0" w:right="0" w:firstLine="0"/>
        <w:rPr>
          <w:sz w:val="20"/>
          <w:szCs w:val="20"/>
        </w:rPr>
      </w:pPr>
      <w:r w:rsidRPr="00E81FA9">
        <w:rPr>
          <w:b/>
          <w:sz w:val="20"/>
          <w:szCs w:val="20"/>
        </w:rPr>
        <w:t>11.6</w:t>
      </w:r>
      <w:r>
        <w:rPr>
          <w:sz w:val="20"/>
          <w:szCs w:val="20"/>
        </w:rPr>
        <w:t xml:space="preserve"> Os preços registrados constam em anexo desta Ata.</w:t>
      </w:r>
    </w:p>
    <w:p w:rsidR="006E5262" w:rsidRPr="00E81FA9" w:rsidRDefault="006E5262" w:rsidP="003203F3">
      <w:pPr>
        <w:spacing w:after="0" w:line="240" w:lineRule="auto"/>
        <w:ind w:left="0" w:right="0" w:firstLine="0"/>
        <w:rPr>
          <w:b/>
          <w:sz w:val="20"/>
          <w:szCs w:val="20"/>
        </w:rPr>
      </w:pPr>
    </w:p>
    <w:p w:rsidR="006E5262" w:rsidRDefault="006E5262" w:rsidP="003203F3">
      <w:pPr>
        <w:spacing w:after="0" w:line="240" w:lineRule="auto"/>
        <w:ind w:left="0" w:right="0" w:firstLine="0"/>
        <w:rPr>
          <w:sz w:val="20"/>
          <w:szCs w:val="20"/>
        </w:rPr>
      </w:pPr>
      <w:r w:rsidRPr="00E81FA9">
        <w:rPr>
          <w:b/>
          <w:sz w:val="20"/>
          <w:szCs w:val="20"/>
        </w:rPr>
        <w:t>11.7</w:t>
      </w:r>
      <w:r>
        <w:rPr>
          <w:sz w:val="20"/>
          <w:szCs w:val="20"/>
        </w:rPr>
        <w:t xml:space="preserve"> Fica eleito o foro do município de Porto Velho para dirimir as eventuais</w:t>
      </w:r>
      <w:r w:rsidR="00DD254D">
        <w:rPr>
          <w:sz w:val="20"/>
          <w:szCs w:val="20"/>
        </w:rPr>
        <w:t xml:space="preserve"> controvérsias decorrentes do presente ajuste.</w:t>
      </w:r>
    </w:p>
    <w:p w:rsidR="00DD254D" w:rsidRDefault="00DD254D" w:rsidP="003203F3">
      <w:pPr>
        <w:spacing w:after="0" w:line="240" w:lineRule="auto"/>
        <w:ind w:left="0" w:right="0" w:firstLine="0"/>
        <w:rPr>
          <w:sz w:val="20"/>
          <w:szCs w:val="20"/>
        </w:rPr>
      </w:pPr>
    </w:p>
    <w:p w:rsidR="00DD254D" w:rsidRDefault="00DD254D" w:rsidP="003203F3">
      <w:pPr>
        <w:spacing w:after="0" w:line="240" w:lineRule="auto"/>
        <w:ind w:left="0" w:right="0" w:firstLine="0"/>
        <w:rPr>
          <w:sz w:val="20"/>
          <w:szCs w:val="20"/>
        </w:rPr>
      </w:pPr>
      <w:r>
        <w:rPr>
          <w:sz w:val="20"/>
          <w:szCs w:val="20"/>
        </w:rPr>
        <w:t>E, por estarem de acordo, lavram o presente instrumento, que lido e achado conforme, vai assinado pelas partes em 03 (três) vias de igual teor, na presença de duas testemunhas abaixo qualificadas.</w:t>
      </w:r>
    </w:p>
    <w:p w:rsidR="00DD254D" w:rsidRDefault="00DD254D" w:rsidP="003203F3">
      <w:pPr>
        <w:spacing w:after="0" w:line="240" w:lineRule="auto"/>
        <w:ind w:left="0" w:right="0" w:firstLine="0"/>
        <w:rPr>
          <w:sz w:val="20"/>
          <w:szCs w:val="20"/>
        </w:rPr>
      </w:pPr>
    </w:p>
    <w:p w:rsidR="00DD254D" w:rsidRDefault="00DD254D" w:rsidP="003203F3">
      <w:pPr>
        <w:spacing w:after="0" w:line="240" w:lineRule="auto"/>
        <w:ind w:left="0" w:right="0" w:firstLine="0"/>
        <w:rPr>
          <w:sz w:val="20"/>
          <w:szCs w:val="20"/>
        </w:rPr>
      </w:pPr>
    </w:p>
    <w:p w:rsidR="00DD254D" w:rsidRDefault="00DD254D" w:rsidP="00DD254D">
      <w:pPr>
        <w:spacing w:after="0" w:line="240" w:lineRule="auto"/>
        <w:ind w:left="0" w:right="0" w:firstLine="0"/>
        <w:jc w:val="right"/>
        <w:rPr>
          <w:sz w:val="20"/>
          <w:szCs w:val="20"/>
        </w:rPr>
      </w:pPr>
      <w:r>
        <w:rPr>
          <w:sz w:val="20"/>
          <w:szCs w:val="20"/>
        </w:rPr>
        <w:t xml:space="preserve">Porto Velho, </w:t>
      </w:r>
      <w:r w:rsidR="00B535EF">
        <w:rPr>
          <w:color w:val="FF0000"/>
          <w:sz w:val="20"/>
          <w:szCs w:val="20"/>
        </w:rPr>
        <w:t>11 de fevereiro</w:t>
      </w:r>
      <w:r w:rsidRPr="005E58B1">
        <w:rPr>
          <w:color w:val="FF0000"/>
          <w:sz w:val="20"/>
          <w:szCs w:val="20"/>
        </w:rPr>
        <w:t xml:space="preserve"> de </w:t>
      </w:r>
      <w:r w:rsidR="00B535EF">
        <w:rPr>
          <w:sz w:val="20"/>
          <w:szCs w:val="20"/>
        </w:rPr>
        <w:t>2022</w:t>
      </w:r>
      <w:r>
        <w:rPr>
          <w:sz w:val="20"/>
          <w:szCs w:val="20"/>
        </w:rPr>
        <w:t>.</w:t>
      </w:r>
    </w:p>
    <w:p w:rsidR="00DD254D" w:rsidRDefault="00DD254D" w:rsidP="00DD254D">
      <w:pPr>
        <w:spacing w:after="0" w:line="240" w:lineRule="auto"/>
        <w:ind w:left="0" w:right="0" w:firstLine="0"/>
        <w:jc w:val="right"/>
        <w:rPr>
          <w:sz w:val="20"/>
          <w:szCs w:val="20"/>
        </w:rPr>
      </w:pPr>
    </w:p>
    <w:p w:rsidR="00DD254D" w:rsidRDefault="00DD254D" w:rsidP="00DD254D">
      <w:pPr>
        <w:spacing w:after="0" w:line="240" w:lineRule="auto"/>
        <w:ind w:left="0" w:right="0" w:firstLine="0"/>
        <w:jc w:val="right"/>
        <w:rPr>
          <w:sz w:val="20"/>
          <w:szCs w:val="20"/>
        </w:rPr>
      </w:pPr>
    </w:p>
    <w:p w:rsidR="00DD254D" w:rsidRDefault="00DD254D" w:rsidP="00DD254D">
      <w:pPr>
        <w:spacing w:after="0" w:line="240" w:lineRule="auto"/>
        <w:ind w:left="0" w:right="0" w:firstLine="0"/>
        <w:jc w:val="right"/>
        <w:rPr>
          <w:sz w:val="20"/>
          <w:szCs w:val="20"/>
        </w:rPr>
      </w:pPr>
    </w:p>
    <w:p w:rsidR="007C5CEE" w:rsidRDefault="007C5CEE" w:rsidP="00DD254D">
      <w:pPr>
        <w:spacing w:after="0" w:line="240" w:lineRule="auto"/>
        <w:ind w:left="0" w:right="0" w:firstLine="0"/>
        <w:jc w:val="right"/>
        <w:rPr>
          <w:sz w:val="20"/>
          <w:szCs w:val="20"/>
        </w:rPr>
      </w:pPr>
    </w:p>
    <w:p w:rsidR="007C5CEE" w:rsidRDefault="007C5CEE" w:rsidP="00DD254D">
      <w:pPr>
        <w:spacing w:after="0" w:line="240" w:lineRule="auto"/>
        <w:ind w:left="0" w:right="0" w:firstLine="0"/>
        <w:jc w:val="right"/>
        <w:rPr>
          <w:sz w:val="20"/>
          <w:szCs w:val="20"/>
        </w:rPr>
      </w:pPr>
    </w:p>
    <w:p w:rsidR="007C5CEE" w:rsidRDefault="007C5CEE" w:rsidP="00DD254D">
      <w:pPr>
        <w:spacing w:after="0" w:line="240" w:lineRule="auto"/>
        <w:ind w:left="0" w:right="0" w:firstLine="0"/>
        <w:jc w:val="right"/>
        <w:rPr>
          <w:sz w:val="20"/>
          <w:szCs w:val="20"/>
        </w:rPr>
      </w:pPr>
    </w:p>
    <w:p w:rsidR="00DD254D" w:rsidRDefault="00DD254D" w:rsidP="00DD254D">
      <w:pPr>
        <w:spacing w:after="0" w:line="240" w:lineRule="auto"/>
        <w:ind w:left="0" w:right="0" w:firstLine="0"/>
        <w:jc w:val="right"/>
        <w:rPr>
          <w:sz w:val="20"/>
          <w:szCs w:val="20"/>
        </w:rPr>
      </w:pPr>
    </w:p>
    <w:p w:rsidR="00DD254D" w:rsidRPr="00E81FA9" w:rsidRDefault="006020B5" w:rsidP="00DD254D">
      <w:pPr>
        <w:spacing w:after="0" w:line="240" w:lineRule="auto"/>
        <w:ind w:left="0" w:right="0" w:firstLine="0"/>
        <w:jc w:val="right"/>
        <w:rPr>
          <w:b/>
          <w:sz w:val="20"/>
          <w:szCs w:val="20"/>
        </w:rPr>
      </w:pPr>
      <w:r w:rsidRPr="00E81FA9">
        <w:rPr>
          <w:b/>
          <w:sz w:val="20"/>
          <w:szCs w:val="20"/>
        </w:rPr>
        <w:t xml:space="preserve"> </w:t>
      </w:r>
      <w:r w:rsidR="00DD254D" w:rsidRPr="00E81FA9">
        <w:rPr>
          <w:b/>
          <w:sz w:val="20"/>
          <w:szCs w:val="20"/>
        </w:rPr>
        <w:t xml:space="preserve"> </w:t>
      </w:r>
    </w:p>
    <w:p w:rsidR="00DD254D" w:rsidRPr="00E81FA9" w:rsidRDefault="00DD254D" w:rsidP="00DD254D">
      <w:pPr>
        <w:spacing w:after="0" w:line="240" w:lineRule="auto"/>
        <w:ind w:left="0" w:right="0" w:firstLine="0"/>
        <w:jc w:val="center"/>
        <w:rPr>
          <w:b/>
          <w:sz w:val="20"/>
          <w:szCs w:val="20"/>
        </w:rPr>
      </w:pPr>
      <w:r w:rsidRPr="00E81FA9">
        <w:rPr>
          <w:b/>
          <w:sz w:val="20"/>
          <w:szCs w:val="20"/>
        </w:rPr>
        <w:t xml:space="preserve">GUSTAVO BELTRAME                                                                   </w:t>
      </w:r>
      <w:r w:rsidR="006020B5" w:rsidRPr="00E81FA9">
        <w:rPr>
          <w:b/>
          <w:sz w:val="20"/>
          <w:szCs w:val="20"/>
        </w:rPr>
        <w:t xml:space="preserve">   </w:t>
      </w:r>
      <w:r w:rsidRPr="00E81FA9">
        <w:rPr>
          <w:b/>
          <w:sz w:val="20"/>
          <w:szCs w:val="20"/>
        </w:rPr>
        <w:t xml:space="preserve">    JOSÉ EDUARDO PIRES</w:t>
      </w:r>
    </w:p>
    <w:p w:rsidR="00DD254D" w:rsidRPr="00E81FA9" w:rsidRDefault="00DD254D" w:rsidP="00DD254D">
      <w:pPr>
        <w:spacing w:after="0" w:line="240" w:lineRule="auto"/>
        <w:ind w:left="0" w:right="0" w:firstLine="0"/>
        <w:jc w:val="center"/>
        <w:rPr>
          <w:b/>
          <w:sz w:val="20"/>
          <w:szCs w:val="20"/>
        </w:rPr>
      </w:pPr>
      <w:r w:rsidRPr="00E81FA9">
        <w:rPr>
          <w:b/>
          <w:sz w:val="20"/>
          <w:szCs w:val="20"/>
        </w:rPr>
        <w:t>Diretor Preside</w:t>
      </w:r>
      <w:r w:rsidR="006020B5" w:rsidRPr="00E81FA9">
        <w:rPr>
          <w:b/>
          <w:sz w:val="20"/>
          <w:szCs w:val="20"/>
        </w:rPr>
        <w:t>nte da EMDUR                                                                 Diretor Técnico da EMDUR</w:t>
      </w:r>
    </w:p>
    <w:p w:rsidR="000806B7" w:rsidRDefault="000806B7" w:rsidP="00DD254D">
      <w:pPr>
        <w:spacing w:after="0" w:line="240" w:lineRule="auto"/>
        <w:ind w:left="0" w:right="0" w:firstLine="0"/>
        <w:jc w:val="center"/>
        <w:rPr>
          <w:sz w:val="20"/>
          <w:szCs w:val="20"/>
        </w:rPr>
      </w:pPr>
    </w:p>
    <w:p w:rsidR="000806B7" w:rsidRDefault="000806B7" w:rsidP="00DD254D">
      <w:pPr>
        <w:spacing w:after="0" w:line="240" w:lineRule="auto"/>
        <w:ind w:left="0" w:right="0" w:firstLine="0"/>
        <w:jc w:val="center"/>
        <w:rPr>
          <w:sz w:val="20"/>
          <w:szCs w:val="20"/>
        </w:rPr>
      </w:pPr>
    </w:p>
    <w:p w:rsidR="000806B7" w:rsidRDefault="000806B7" w:rsidP="00DD254D">
      <w:pPr>
        <w:spacing w:after="0" w:line="240" w:lineRule="auto"/>
        <w:ind w:left="0" w:right="0" w:firstLine="0"/>
        <w:jc w:val="center"/>
        <w:rPr>
          <w:sz w:val="20"/>
          <w:szCs w:val="20"/>
        </w:rPr>
      </w:pPr>
    </w:p>
    <w:p w:rsidR="000806B7" w:rsidRPr="00E81FA9" w:rsidRDefault="000806B7" w:rsidP="00DD254D">
      <w:pPr>
        <w:spacing w:after="0" w:line="240" w:lineRule="auto"/>
        <w:ind w:left="0" w:right="0" w:firstLine="0"/>
        <w:jc w:val="center"/>
        <w:rPr>
          <w:b/>
          <w:sz w:val="20"/>
          <w:szCs w:val="20"/>
        </w:rPr>
      </w:pPr>
    </w:p>
    <w:p w:rsidR="000806B7" w:rsidRPr="00E81FA9" w:rsidRDefault="000806B7" w:rsidP="000806B7">
      <w:pPr>
        <w:spacing w:after="0" w:line="240" w:lineRule="auto"/>
        <w:ind w:left="0" w:right="0" w:firstLine="0"/>
        <w:jc w:val="left"/>
        <w:rPr>
          <w:b/>
          <w:sz w:val="20"/>
          <w:szCs w:val="20"/>
        </w:rPr>
      </w:pPr>
      <w:r w:rsidRPr="00E81FA9">
        <w:rPr>
          <w:b/>
          <w:sz w:val="20"/>
          <w:szCs w:val="20"/>
        </w:rPr>
        <w:t>Empresas Detentoras do Preço Registrado:</w:t>
      </w:r>
    </w:p>
    <w:p w:rsidR="000806B7" w:rsidRPr="00E81FA9" w:rsidRDefault="000806B7" w:rsidP="000806B7">
      <w:pPr>
        <w:spacing w:after="0" w:line="240" w:lineRule="auto"/>
        <w:ind w:left="0" w:right="0" w:firstLine="0"/>
        <w:jc w:val="left"/>
        <w:rPr>
          <w:b/>
          <w:sz w:val="20"/>
          <w:szCs w:val="20"/>
        </w:rPr>
      </w:pPr>
    </w:p>
    <w:p w:rsidR="000806B7" w:rsidRPr="00E81FA9" w:rsidRDefault="000806B7" w:rsidP="000806B7">
      <w:pPr>
        <w:spacing w:after="0" w:line="240" w:lineRule="auto"/>
        <w:ind w:left="0" w:right="0" w:firstLine="0"/>
        <w:jc w:val="left"/>
        <w:rPr>
          <w:b/>
          <w:sz w:val="20"/>
          <w:szCs w:val="20"/>
        </w:rPr>
      </w:pPr>
    </w:p>
    <w:p w:rsidR="000806B7" w:rsidRPr="00E81FA9" w:rsidRDefault="000806B7" w:rsidP="000806B7">
      <w:pPr>
        <w:spacing w:after="0" w:line="240" w:lineRule="auto"/>
        <w:ind w:left="0" w:right="0" w:firstLine="0"/>
        <w:jc w:val="left"/>
        <w:rPr>
          <w:b/>
          <w:sz w:val="20"/>
          <w:szCs w:val="20"/>
        </w:rPr>
      </w:pPr>
    </w:p>
    <w:p w:rsidR="000806B7" w:rsidRPr="00E81FA9" w:rsidRDefault="000806B7" w:rsidP="000806B7">
      <w:pPr>
        <w:spacing w:after="0" w:line="240" w:lineRule="auto"/>
        <w:ind w:left="0" w:right="0" w:firstLine="0"/>
        <w:jc w:val="left"/>
        <w:rPr>
          <w:b/>
          <w:sz w:val="20"/>
          <w:szCs w:val="20"/>
        </w:rPr>
      </w:pPr>
    </w:p>
    <w:p w:rsidR="00B535EF" w:rsidRPr="00B535EF" w:rsidRDefault="00B535EF" w:rsidP="00B535EF">
      <w:pPr>
        <w:spacing w:after="0" w:line="240" w:lineRule="auto"/>
        <w:ind w:left="0" w:right="0" w:firstLine="0"/>
        <w:jc w:val="left"/>
        <w:rPr>
          <w:b/>
          <w:sz w:val="20"/>
          <w:szCs w:val="20"/>
        </w:rPr>
      </w:pPr>
      <w:r w:rsidRPr="00B535EF">
        <w:rPr>
          <w:b/>
          <w:sz w:val="20"/>
          <w:szCs w:val="20"/>
        </w:rPr>
        <w:t>FORNECEDOR: JVM CONSULTORIA LTDA</w:t>
      </w:r>
    </w:p>
    <w:p w:rsidR="00A03DB5" w:rsidRDefault="00B535EF" w:rsidP="00B535EF">
      <w:pPr>
        <w:spacing w:after="0" w:line="240" w:lineRule="auto"/>
        <w:ind w:left="0" w:right="0" w:firstLine="0"/>
        <w:jc w:val="left"/>
        <w:rPr>
          <w:b/>
          <w:sz w:val="20"/>
          <w:szCs w:val="20"/>
        </w:rPr>
      </w:pPr>
      <w:r w:rsidRPr="00B535EF">
        <w:rPr>
          <w:b/>
          <w:sz w:val="20"/>
          <w:szCs w:val="20"/>
        </w:rPr>
        <w:t>CNPJ: 01.662.732/0001-00</w:t>
      </w: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0806B7">
      <w:pPr>
        <w:spacing w:after="0" w:line="240" w:lineRule="auto"/>
        <w:ind w:left="0" w:right="0" w:firstLine="0"/>
        <w:jc w:val="left"/>
        <w:rPr>
          <w:b/>
          <w:sz w:val="20"/>
          <w:szCs w:val="20"/>
        </w:rPr>
      </w:pPr>
    </w:p>
    <w:p w:rsidR="00A03DB5" w:rsidRDefault="00A03DB5" w:rsidP="00A03DB5">
      <w:pPr>
        <w:spacing w:after="0" w:line="240" w:lineRule="auto"/>
        <w:ind w:left="0" w:right="0" w:firstLine="0"/>
        <w:jc w:val="center"/>
        <w:rPr>
          <w:b/>
          <w:sz w:val="20"/>
          <w:szCs w:val="20"/>
        </w:rPr>
      </w:pPr>
      <w:r>
        <w:rPr>
          <w:b/>
          <w:sz w:val="20"/>
          <w:szCs w:val="20"/>
        </w:rPr>
        <w:t>EXT</w:t>
      </w:r>
      <w:r w:rsidR="00C822D5">
        <w:rPr>
          <w:b/>
          <w:sz w:val="20"/>
          <w:szCs w:val="20"/>
        </w:rPr>
        <w:t>RATO DO PREGÃO ELETRÔNICO Nº 002/EMDUR/2022</w:t>
      </w:r>
    </w:p>
    <w:p w:rsidR="00A03DB5" w:rsidRDefault="00A03DB5" w:rsidP="00A03DB5">
      <w:pPr>
        <w:spacing w:after="0" w:line="240" w:lineRule="auto"/>
        <w:ind w:left="0" w:right="0" w:firstLine="0"/>
        <w:jc w:val="center"/>
        <w:rPr>
          <w:b/>
          <w:sz w:val="20"/>
          <w:szCs w:val="20"/>
        </w:rPr>
      </w:pPr>
    </w:p>
    <w:p w:rsidR="00A03DB5" w:rsidRDefault="00A03DB5" w:rsidP="00C822D5">
      <w:pPr>
        <w:spacing w:after="0" w:line="240" w:lineRule="auto"/>
        <w:ind w:left="0" w:right="0" w:firstLine="0"/>
        <w:jc w:val="left"/>
        <w:rPr>
          <w:b/>
          <w:sz w:val="20"/>
          <w:szCs w:val="20"/>
        </w:rPr>
      </w:pPr>
    </w:p>
    <w:tbl>
      <w:tblPr>
        <w:tblStyle w:val="TableNormal"/>
        <w:tblW w:w="10632" w:type="dxa"/>
        <w:tblInd w:w="-856" w:type="dxa"/>
        <w:tblBorders>
          <w:top w:val="single" w:sz="6" w:space="0" w:color="000009"/>
          <w:left w:val="single" w:sz="6" w:space="0" w:color="000009"/>
          <w:bottom w:val="single" w:sz="6" w:space="0" w:color="000009"/>
          <w:right w:val="single" w:sz="6" w:space="0" w:color="000009"/>
          <w:insideH w:val="single" w:sz="6" w:space="0" w:color="000009"/>
          <w:insideV w:val="single" w:sz="6" w:space="0" w:color="000009"/>
        </w:tblBorders>
        <w:tblLayout w:type="fixed"/>
        <w:tblLook w:val="01E0" w:firstRow="1" w:lastRow="1" w:firstColumn="1" w:lastColumn="1" w:noHBand="0" w:noVBand="0"/>
      </w:tblPr>
      <w:tblGrid>
        <w:gridCol w:w="709"/>
        <w:gridCol w:w="5245"/>
        <w:gridCol w:w="993"/>
        <w:gridCol w:w="850"/>
        <w:gridCol w:w="1276"/>
        <w:gridCol w:w="1559"/>
      </w:tblGrid>
      <w:tr w:rsidR="00C822D5" w:rsidRPr="00C822D5" w:rsidTr="00B21A43">
        <w:trPr>
          <w:trHeight w:val="225"/>
        </w:trPr>
        <w:tc>
          <w:tcPr>
            <w:tcW w:w="10632" w:type="dxa"/>
            <w:gridSpan w:val="6"/>
            <w:tcBorders>
              <w:left w:val="single" w:sz="4" w:space="0" w:color="000009"/>
              <w:right w:val="single" w:sz="4" w:space="0" w:color="000009"/>
            </w:tcBorders>
          </w:tcPr>
          <w:p w:rsidR="007F0AA8" w:rsidRPr="007F0AA8" w:rsidRDefault="007F0AA8" w:rsidP="007F0AA8">
            <w:pPr>
              <w:spacing w:before="11" w:after="0" w:line="240" w:lineRule="auto"/>
              <w:ind w:left="0" w:right="0" w:firstLine="0"/>
              <w:jc w:val="center"/>
              <w:rPr>
                <w:rFonts w:eastAsia="Carlito"/>
                <w:b/>
                <w:color w:val="auto"/>
                <w:sz w:val="20"/>
                <w:szCs w:val="20"/>
                <w:lang w:val="pt-PT"/>
              </w:rPr>
            </w:pPr>
            <w:r w:rsidRPr="007F0AA8">
              <w:rPr>
                <w:rFonts w:eastAsia="Carlito"/>
                <w:b/>
                <w:color w:val="auto"/>
                <w:sz w:val="20"/>
                <w:szCs w:val="20"/>
                <w:lang w:val="pt-PT"/>
              </w:rPr>
              <w:t>FORNECEDOR: JVM CONSULTORIA LTDA</w:t>
            </w:r>
          </w:p>
          <w:p w:rsidR="007F0AA8" w:rsidRPr="007F0AA8" w:rsidRDefault="007F0AA8" w:rsidP="007F0AA8">
            <w:pPr>
              <w:spacing w:before="11" w:after="0" w:line="240" w:lineRule="auto"/>
              <w:ind w:left="0" w:right="0" w:firstLine="0"/>
              <w:jc w:val="center"/>
              <w:rPr>
                <w:rFonts w:eastAsia="Carlito"/>
                <w:b/>
                <w:color w:val="auto"/>
                <w:sz w:val="20"/>
                <w:szCs w:val="20"/>
                <w:lang w:val="pt-PT"/>
              </w:rPr>
            </w:pPr>
            <w:r w:rsidRPr="007F0AA8">
              <w:rPr>
                <w:rFonts w:eastAsia="Carlito"/>
                <w:b/>
                <w:color w:val="auto"/>
                <w:sz w:val="20"/>
                <w:szCs w:val="20"/>
                <w:lang w:val="pt-PT"/>
              </w:rPr>
              <w:t>CNPJ: 01.662.732/0001-00</w:t>
            </w:r>
          </w:p>
          <w:p w:rsidR="007F0AA8" w:rsidRPr="007F0AA8" w:rsidRDefault="007F0AA8" w:rsidP="007F0AA8">
            <w:pPr>
              <w:spacing w:before="11" w:after="0" w:line="240" w:lineRule="auto"/>
              <w:ind w:left="0" w:right="0" w:firstLine="0"/>
              <w:jc w:val="center"/>
              <w:rPr>
                <w:rFonts w:eastAsia="Carlito"/>
                <w:b/>
                <w:color w:val="auto"/>
                <w:sz w:val="20"/>
                <w:szCs w:val="20"/>
                <w:lang w:val="pt-PT"/>
              </w:rPr>
            </w:pPr>
            <w:r w:rsidRPr="007F0AA8">
              <w:rPr>
                <w:rFonts w:eastAsia="Carlito"/>
                <w:b/>
                <w:color w:val="auto"/>
                <w:sz w:val="20"/>
                <w:szCs w:val="20"/>
                <w:lang w:val="pt-PT"/>
              </w:rPr>
              <w:t>TELEFONE: (75) 3226-9286/ 3221-6244</w:t>
            </w:r>
          </w:p>
          <w:p w:rsidR="007F0AA8" w:rsidRPr="007F0AA8" w:rsidRDefault="007F0AA8" w:rsidP="007F0AA8">
            <w:pPr>
              <w:spacing w:before="11" w:after="0" w:line="240" w:lineRule="auto"/>
              <w:ind w:left="0" w:right="0" w:firstLine="0"/>
              <w:jc w:val="center"/>
              <w:rPr>
                <w:rFonts w:eastAsia="Carlito"/>
                <w:b/>
                <w:color w:val="auto"/>
                <w:sz w:val="20"/>
                <w:szCs w:val="20"/>
                <w:lang w:val="pt-PT"/>
              </w:rPr>
            </w:pPr>
            <w:r w:rsidRPr="007F0AA8">
              <w:rPr>
                <w:rFonts w:eastAsia="Carlito"/>
                <w:b/>
                <w:color w:val="auto"/>
                <w:sz w:val="20"/>
                <w:szCs w:val="20"/>
                <w:lang w:val="pt-PT"/>
              </w:rPr>
              <w:t>E-MAIL: ga</w:t>
            </w:r>
            <w:bookmarkStart w:id="0" w:name="_GoBack"/>
            <w:bookmarkEnd w:id="0"/>
            <w:r w:rsidRPr="007F0AA8">
              <w:rPr>
                <w:rFonts w:eastAsia="Carlito"/>
                <w:b/>
                <w:color w:val="auto"/>
                <w:sz w:val="20"/>
                <w:szCs w:val="20"/>
                <w:lang w:val="pt-PT"/>
              </w:rPr>
              <w:t>briel.fonseca@grupojvm.com.br</w:t>
            </w:r>
          </w:p>
          <w:p w:rsidR="007F0AA8" w:rsidRPr="007F0AA8" w:rsidRDefault="007F0AA8" w:rsidP="007F0AA8">
            <w:pPr>
              <w:spacing w:before="11" w:after="0" w:line="240" w:lineRule="auto"/>
              <w:ind w:left="0" w:right="0" w:firstLine="0"/>
              <w:jc w:val="center"/>
              <w:rPr>
                <w:rFonts w:eastAsia="Carlito"/>
                <w:b/>
                <w:color w:val="auto"/>
                <w:sz w:val="20"/>
                <w:szCs w:val="20"/>
                <w:lang w:val="pt-PT"/>
              </w:rPr>
            </w:pPr>
            <w:r w:rsidRPr="007F0AA8">
              <w:rPr>
                <w:rFonts w:eastAsia="Carlito"/>
                <w:b/>
                <w:color w:val="auto"/>
                <w:sz w:val="20"/>
                <w:szCs w:val="20"/>
                <w:lang w:val="pt-PT"/>
              </w:rPr>
              <w:t>END: RUA ADENIL FALCÃO, Nº 620 – BAIRRO: BRASÍLIA – FEIRA DE SANTANA/BA</w:t>
            </w:r>
          </w:p>
          <w:p w:rsidR="00C822D5" w:rsidRPr="00C822D5" w:rsidRDefault="007F0AA8" w:rsidP="007F0AA8">
            <w:pPr>
              <w:spacing w:before="11" w:after="0" w:line="240" w:lineRule="auto"/>
              <w:ind w:left="0" w:right="0" w:firstLine="0"/>
              <w:jc w:val="center"/>
              <w:rPr>
                <w:rFonts w:eastAsia="Carlito"/>
                <w:color w:val="auto"/>
                <w:sz w:val="20"/>
                <w:szCs w:val="20"/>
                <w:lang w:val="pt-PT"/>
              </w:rPr>
            </w:pPr>
            <w:r w:rsidRPr="007F0AA8">
              <w:rPr>
                <w:rFonts w:eastAsia="Carlito"/>
                <w:b/>
                <w:color w:val="auto"/>
                <w:sz w:val="20"/>
                <w:szCs w:val="20"/>
                <w:lang w:val="pt-PT"/>
              </w:rPr>
              <w:t>REPRESENTANTE: CLAUDIONOR COTIAS DE OLIVEIRA JÚNIOR</w:t>
            </w:r>
          </w:p>
        </w:tc>
      </w:tr>
      <w:tr w:rsidR="00C822D5" w:rsidRPr="00C822D5" w:rsidTr="00B21A43">
        <w:trPr>
          <w:trHeight w:val="383"/>
        </w:trPr>
        <w:tc>
          <w:tcPr>
            <w:tcW w:w="709" w:type="dxa"/>
            <w:tcBorders>
              <w:left w:val="single" w:sz="4" w:space="0" w:color="000009"/>
              <w:right w:val="single" w:sz="4" w:space="0" w:color="000009"/>
            </w:tcBorders>
          </w:tcPr>
          <w:p w:rsidR="00C822D5" w:rsidRPr="00C822D5" w:rsidRDefault="00C822D5" w:rsidP="00C822D5">
            <w:pPr>
              <w:spacing w:before="97" w:after="0" w:line="240" w:lineRule="auto"/>
              <w:ind w:left="44" w:right="0" w:firstLine="0"/>
              <w:jc w:val="center"/>
              <w:rPr>
                <w:rFonts w:eastAsia="Carlito"/>
                <w:b/>
                <w:color w:val="auto"/>
                <w:sz w:val="20"/>
                <w:szCs w:val="20"/>
                <w:lang w:val="pt-PT"/>
              </w:rPr>
            </w:pPr>
            <w:r w:rsidRPr="00C822D5">
              <w:rPr>
                <w:rFonts w:eastAsia="Carlito"/>
                <w:b/>
                <w:color w:val="auto"/>
                <w:sz w:val="20"/>
                <w:szCs w:val="20"/>
                <w:lang w:val="pt-PT"/>
              </w:rPr>
              <w:t>ITEM</w:t>
            </w:r>
          </w:p>
        </w:tc>
        <w:tc>
          <w:tcPr>
            <w:tcW w:w="5245" w:type="dxa"/>
            <w:tcBorders>
              <w:left w:val="single" w:sz="4" w:space="0" w:color="000009"/>
              <w:right w:val="single" w:sz="4" w:space="0" w:color="000009"/>
            </w:tcBorders>
          </w:tcPr>
          <w:p w:rsidR="00C822D5" w:rsidRPr="00C822D5" w:rsidRDefault="00C822D5" w:rsidP="00C822D5">
            <w:pPr>
              <w:spacing w:before="97" w:after="0" w:line="240" w:lineRule="auto"/>
              <w:ind w:left="42" w:right="0" w:firstLine="0"/>
              <w:jc w:val="center"/>
              <w:rPr>
                <w:rFonts w:eastAsia="Carlito"/>
                <w:b/>
                <w:color w:val="auto"/>
                <w:sz w:val="20"/>
                <w:szCs w:val="20"/>
                <w:lang w:val="pt-PT"/>
              </w:rPr>
            </w:pPr>
            <w:r w:rsidRPr="00C822D5">
              <w:rPr>
                <w:rFonts w:eastAsia="Carlito"/>
                <w:b/>
                <w:color w:val="auto"/>
                <w:sz w:val="20"/>
                <w:szCs w:val="20"/>
                <w:lang w:val="pt-PT"/>
              </w:rPr>
              <w:t>DESCRIÇÃO</w:t>
            </w:r>
          </w:p>
        </w:tc>
        <w:tc>
          <w:tcPr>
            <w:tcW w:w="993" w:type="dxa"/>
            <w:tcBorders>
              <w:left w:val="single" w:sz="4" w:space="0" w:color="000009"/>
              <w:right w:val="single" w:sz="4" w:space="0" w:color="000009"/>
            </w:tcBorders>
          </w:tcPr>
          <w:p w:rsidR="00C822D5" w:rsidRPr="00C822D5" w:rsidRDefault="00C822D5" w:rsidP="00C822D5">
            <w:pPr>
              <w:spacing w:before="97" w:after="0" w:line="240" w:lineRule="auto"/>
              <w:ind w:left="43" w:right="0" w:firstLine="0"/>
              <w:jc w:val="center"/>
              <w:rPr>
                <w:rFonts w:eastAsia="Carlito"/>
                <w:b/>
                <w:color w:val="auto"/>
                <w:sz w:val="20"/>
                <w:szCs w:val="20"/>
                <w:lang w:val="pt-PT"/>
              </w:rPr>
            </w:pPr>
            <w:r w:rsidRPr="00C822D5">
              <w:rPr>
                <w:rFonts w:eastAsia="Carlito"/>
                <w:b/>
                <w:color w:val="auto"/>
                <w:sz w:val="20"/>
                <w:szCs w:val="20"/>
                <w:lang w:val="pt-PT"/>
              </w:rPr>
              <w:t>UNID.</w:t>
            </w:r>
          </w:p>
        </w:tc>
        <w:tc>
          <w:tcPr>
            <w:tcW w:w="850" w:type="dxa"/>
            <w:tcBorders>
              <w:left w:val="single" w:sz="4" w:space="0" w:color="000009"/>
              <w:right w:val="single" w:sz="4" w:space="0" w:color="000009"/>
            </w:tcBorders>
          </w:tcPr>
          <w:p w:rsidR="00C822D5" w:rsidRPr="00C822D5" w:rsidRDefault="00C822D5" w:rsidP="00C822D5">
            <w:pPr>
              <w:spacing w:before="97" w:after="0" w:line="240" w:lineRule="auto"/>
              <w:ind w:left="42" w:right="0" w:firstLine="0"/>
              <w:jc w:val="center"/>
              <w:rPr>
                <w:rFonts w:eastAsia="Carlito"/>
                <w:b/>
                <w:color w:val="auto"/>
                <w:sz w:val="20"/>
                <w:szCs w:val="20"/>
                <w:lang w:val="pt-PT"/>
              </w:rPr>
            </w:pPr>
            <w:r w:rsidRPr="00C822D5">
              <w:rPr>
                <w:rFonts w:eastAsia="Carlito"/>
                <w:b/>
                <w:color w:val="auto"/>
                <w:sz w:val="20"/>
                <w:szCs w:val="20"/>
                <w:lang w:val="pt-PT"/>
              </w:rPr>
              <w:t>QUANT</w:t>
            </w:r>
          </w:p>
        </w:tc>
        <w:tc>
          <w:tcPr>
            <w:tcW w:w="1276" w:type="dxa"/>
            <w:tcBorders>
              <w:left w:val="single" w:sz="4" w:space="0" w:color="000009"/>
              <w:right w:val="single" w:sz="4" w:space="0" w:color="000009"/>
            </w:tcBorders>
          </w:tcPr>
          <w:p w:rsidR="00C822D5" w:rsidRPr="00C822D5" w:rsidRDefault="00C822D5" w:rsidP="00C822D5">
            <w:pPr>
              <w:spacing w:before="8" w:after="0" w:line="181" w:lineRule="exact"/>
              <w:ind w:left="40" w:right="0" w:firstLine="0"/>
              <w:jc w:val="center"/>
              <w:rPr>
                <w:rFonts w:eastAsia="Carlito"/>
                <w:b/>
                <w:color w:val="auto"/>
                <w:sz w:val="20"/>
                <w:szCs w:val="20"/>
                <w:lang w:val="pt-PT"/>
              </w:rPr>
            </w:pPr>
            <w:r w:rsidRPr="00C822D5">
              <w:rPr>
                <w:rFonts w:eastAsia="Carlito"/>
                <w:b/>
                <w:color w:val="auto"/>
                <w:sz w:val="20"/>
                <w:szCs w:val="20"/>
                <w:lang w:val="pt-PT"/>
              </w:rPr>
              <w:t>VALOR</w:t>
            </w:r>
          </w:p>
          <w:p w:rsidR="00C822D5" w:rsidRPr="00C822D5" w:rsidRDefault="00C822D5" w:rsidP="00C822D5">
            <w:pPr>
              <w:spacing w:before="11" w:after="0" w:line="175" w:lineRule="exact"/>
              <w:ind w:left="40" w:right="0" w:firstLine="0"/>
              <w:jc w:val="center"/>
              <w:rPr>
                <w:rFonts w:eastAsia="Carlito"/>
                <w:b/>
                <w:color w:val="auto"/>
                <w:sz w:val="20"/>
                <w:szCs w:val="20"/>
                <w:lang w:val="pt-PT"/>
              </w:rPr>
            </w:pPr>
            <w:r w:rsidRPr="00C822D5">
              <w:rPr>
                <w:rFonts w:eastAsia="Carlito"/>
                <w:b/>
                <w:color w:val="auto"/>
                <w:sz w:val="20"/>
                <w:szCs w:val="20"/>
                <w:lang w:val="pt-PT"/>
              </w:rPr>
              <w:t>UNIT</w:t>
            </w:r>
          </w:p>
        </w:tc>
        <w:tc>
          <w:tcPr>
            <w:tcW w:w="1559" w:type="dxa"/>
            <w:tcBorders>
              <w:left w:val="single" w:sz="4" w:space="0" w:color="000009"/>
              <w:right w:val="single" w:sz="4" w:space="0" w:color="000009"/>
            </w:tcBorders>
          </w:tcPr>
          <w:p w:rsidR="00C822D5" w:rsidRPr="00C822D5" w:rsidRDefault="00C822D5" w:rsidP="00C822D5">
            <w:pPr>
              <w:spacing w:before="8" w:after="0" w:line="181" w:lineRule="exact"/>
              <w:ind w:left="40" w:right="0" w:firstLine="0"/>
              <w:jc w:val="center"/>
              <w:rPr>
                <w:rFonts w:eastAsia="Carlito"/>
                <w:b/>
                <w:color w:val="auto"/>
                <w:sz w:val="20"/>
                <w:szCs w:val="20"/>
                <w:lang w:val="pt-PT"/>
              </w:rPr>
            </w:pPr>
            <w:r w:rsidRPr="00C822D5">
              <w:rPr>
                <w:rFonts w:eastAsia="Carlito"/>
                <w:b/>
                <w:color w:val="auto"/>
                <w:sz w:val="20"/>
                <w:szCs w:val="20"/>
                <w:lang w:val="pt-PT"/>
              </w:rPr>
              <w:t>VALOR</w:t>
            </w:r>
          </w:p>
          <w:p w:rsidR="00C822D5" w:rsidRPr="00C822D5" w:rsidRDefault="00C822D5" w:rsidP="00C822D5">
            <w:pPr>
              <w:spacing w:before="11" w:after="0" w:line="175" w:lineRule="exact"/>
              <w:ind w:left="40" w:right="0" w:firstLine="0"/>
              <w:jc w:val="center"/>
              <w:rPr>
                <w:rFonts w:eastAsia="Carlito"/>
                <w:b/>
                <w:color w:val="auto"/>
                <w:sz w:val="20"/>
                <w:szCs w:val="20"/>
                <w:lang w:val="pt-PT"/>
              </w:rPr>
            </w:pPr>
            <w:r w:rsidRPr="00C822D5">
              <w:rPr>
                <w:rFonts w:eastAsia="Carlito"/>
                <w:b/>
                <w:color w:val="auto"/>
                <w:sz w:val="20"/>
                <w:szCs w:val="20"/>
                <w:lang w:val="pt-PT"/>
              </w:rPr>
              <w:t>TOTAL</w:t>
            </w:r>
          </w:p>
        </w:tc>
      </w:tr>
      <w:tr w:rsidR="00C822D5" w:rsidRPr="00C822D5" w:rsidTr="00B21A43">
        <w:trPr>
          <w:trHeight w:val="505"/>
        </w:trPr>
        <w:tc>
          <w:tcPr>
            <w:tcW w:w="709" w:type="dxa"/>
            <w:tcBorders>
              <w:left w:val="single" w:sz="4" w:space="0" w:color="000009"/>
              <w:right w:val="single" w:sz="4" w:space="0" w:color="000009"/>
            </w:tcBorders>
            <w:vAlign w:val="center"/>
          </w:tcPr>
          <w:p w:rsidR="00C822D5" w:rsidRPr="00C822D5" w:rsidRDefault="00C822D5" w:rsidP="00C822D5">
            <w:pPr>
              <w:spacing w:before="147" w:after="0" w:line="240" w:lineRule="auto"/>
              <w:ind w:left="14" w:right="0" w:firstLine="0"/>
              <w:jc w:val="center"/>
              <w:rPr>
                <w:rFonts w:eastAsia="Carlito"/>
                <w:b/>
                <w:color w:val="auto"/>
                <w:sz w:val="20"/>
                <w:szCs w:val="20"/>
                <w:lang w:val="pt-PT"/>
              </w:rPr>
            </w:pPr>
            <w:r w:rsidRPr="00C822D5">
              <w:rPr>
                <w:rFonts w:eastAsia="Carlito"/>
                <w:b/>
                <w:color w:val="auto"/>
                <w:sz w:val="20"/>
                <w:szCs w:val="20"/>
                <w:lang w:val="pt-PT"/>
              </w:rPr>
              <w:t>1.1</w:t>
            </w:r>
          </w:p>
        </w:tc>
        <w:tc>
          <w:tcPr>
            <w:tcW w:w="5245"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rPr>
                <w:rFonts w:eastAsia="Carlito"/>
                <w:color w:val="auto"/>
                <w:sz w:val="20"/>
                <w:szCs w:val="20"/>
                <w:lang w:val="pt-PT"/>
              </w:rPr>
            </w:pPr>
            <w:r w:rsidRPr="00C822D5">
              <w:rPr>
                <w:rFonts w:eastAsia="Carlito"/>
                <w:color w:val="auto"/>
                <w:sz w:val="20"/>
                <w:szCs w:val="20"/>
                <w:lang w:val="pt-PT"/>
              </w:rPr>
              <w:t>Fornecimento, instalação e treinamento de software de gerenciamento de iluminação pública e demais itens necessários para utilização do sistema, com acesso remoto ao sistema em tempo real, através de aplicativo para smartphone ou tabletes, bem como instalados na sede da Empresa de Desenvolvimento Urbano - EMDUR, da Prefeitura Municipal de Porto Velho, disponibilizando todos os registros referentes às atividades de manutenção, melhora e atendimento ao munícipe. Prazo de execução: não supeior a 12 (doze) meses. Conforme diretrizes descritas no TR - Termo de Referência.</w:t>
            </w:r>
          </w:p>
        </w:tc>
        <w:tc>
          <w:tcPr>
            <w:tcW w:w="993"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UNID</w:t>
            </w:r>
          </w:p>
        </w:tc>
        <w:tc>
          <w:tcPr>
            <w:tcW w:w="850"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1</w:t>
            </w:r>
          </w:p>
        </w:tc>
        <w:tc>
          <w:tcPr>
            <w:tcW w:w="1276"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R$</w:t>
            </w:r>
            <w:r w:rsidR="00B21A43">
              <w:rPr>
                <w:rFonts w:eastAsia="Carlito"/>
                <w:color w:val="auto"/>
                <w:sz w:val="20"/>
                <w:szCs w:val="20"/>
                <w:lang w:val="pt-PT"/>
              </w:rPr>
              <w:t>52.080,04</w:t>
            </w:r>
          </w:p>
        </w:tc>
        <w:tc>
          <w:tcPr>
            <w:tcW w:w="1559"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R$</w:t>
            </w:r>
            <w:r w:rsidR="00B21A43">
              <w:rPr>
                <w:rFonts w:eastAsia="Carlito"/>
                <w:color w:val="auto"/>
                <w:sz w:val="20"/>
                <w:szCs w:val="20"/>
                <w:lang w:val="pt-PT"/>
              </w:rPr>
              <w:t xml:space="preserve"> 52.080,04</w:t>
            </w:r>
          </w:p>
        </w:tc>
      </w:tr>
      <w:tr w:rsidR="00C822D5" w:rsidRPr="00C822D5" w:rsidTr="00B21A43">
        <w:trPr>
          <w:trHeight w:val="505"/>
        </w:trPr>
        <w:tc>
          <w:tcPr>
            <w:tcW w:w="709" w:type="dxa"/>
            <w:tcBorders>
              <w:left w:val="single" w:sz="4" w:space="0" w:color="000009"/>
              <w:right w:val="single" w:sz="4" w:space="0" w:color="000009"/>
            </w:tcBorders>
            <w:vAlign w:val="center"/>
          </w:tcPr>
          <w:p w:rsidR="00C822D5" w:rsidRPr="00C822D5" w:rsidRDefault="00C822D5" w:rsidP="00C822D5">
            <w:pPr>
              <w:spacing w:before="147" w:after="0" w:line="240" w:lineRule="auto"/>
              <w:ind w:left="14" w:right="0" w:firstLine="0"/>
              <w:jc w:val="center"/>
              <w:rPr>
                <w:rFonts w:eastAsia="Carlito"/>
                <w:b/>
                <w:color w:val="auto"/>
                <w:sz w:val="20"/>
                <w:szCs w:val="20"/>
                <w:lang w:val="pt-PT"/>
              </w:rPr>
            </w:pPr>
            <w:r w:rsidRPr="00C822D5">
              <w:rPr>
                <w:rFonts w:eastAsia="Carlito"/>
                <w:b/>
                <w:color w:val="auto"/>
                <w:sz w:val="20"/>
                <w:szCs w:val="20"/>
                <w:lang w:val="pt-PT"/>
              </w:rPr>
              <w:t>1.2</w:t>
            </w:r>
          </w:p>
        </w:tc>
        <w:tc>
          <w:tcPr>
            <w:tcW w:w="5245"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rPr>
                <w:rFonts w:eastAsia="Carlito"/>
                <w:color w:val="auto"/>
                <w:sz w:val="20"/>
                <w:szCs w:val="20"/>
                <w:lang w:val="pt-PT"/>
              </w:rPr>
            </w:pPr>
            <w:r w:rsidRPr="00C822D5">
              <w:rPr>
                <w:rFonts w:eastAsia="Carlito"/>
                <w:color w:val="auto"/>
                <w:sz w:val="20"/>
                <w:szCs w:val="20"/>
                <w:lang w:val="pt-PT"/>
              </w:rPr>
              <w:t>"Fornecimento e Instalação de placas em alumínio, com dimensões de 22cm x 6 cm e 1,00mm de espessura, na cor verde folha, com numeração de 05 dígitos na cor branca, altura 3,5cm, impressão em relevo de 5mm de altura, furo circular de 3mm; com material refletivo; com cadastramento informatizado dos pontos, com identificação do ponto (número da IP), coordenada georreferenciada (localização por GPS), identificação do Bairro, nome do logradouro (conforme cadastro municipal), número do imóvel mais próximo do ponto ou ponto de referência, tipo de rede de energia (aéra ou subterrânea), tipo de cabeamento da rede (cobre ou alumínio), identificação da ausência de rede de baia tensão, configuração da rede (aberta ou fechada), rede dedicada ou compartilhada, tipo de poste (material e dimensões), tipo de braço (material e dimensões), tipo de luminária (aberta, fechada ou LED), tipo de reator (aéreo, integrado, alto ou baixo rendimento), tipo de projetor (instalado em poste, em caixa no piso ou fachada), Tipo de lâmpada (potência, tipo, base), Comando do ponto (individual ou em grupo, coordenadas de localização quando em grupo), Rede com medição (nº do medidor, oordenadas de localização), Registro fotográfico do Ponto de Iluminação Pública, Registro da existência de árvores indivíduos arbóreos) que interfiram parcialmente ou totalmente na iluminação, Classe viária (Trânsito Rápido, Arterial, Coletora ou Local), Características do relé. Prazo de execução: não superior a 12 (doze) meses.</w:t>
            </w:r>
          </w:p>
          <w:p w:rsidR="00C822D5" w:rsidRPr="00C822D5" w:rsidRDefault="00C822D5" w:rsidP="00C822D5">
            <w:pPr>
              <w:spacing w:before="11" w:after="0" w:line="240" w:lineRule="auto"/>
              <w:ind w:left="0" w:right="0" w:firstLine="0"/>
              <w:rPr>
                <w:rFonts w:eastAsia="Carlito"/>
                <w:color w:val="auto"/>
                <w:sz w:val="20"/>
                <w:szCs w:val="20"/>
                <w:lang w:val="pt-PT"/>
              </w:rPr>
            </w:pPr>
          </w:p>
          <w:p w:rsidR="00C822D5" w:rsidRPr="00C822D5" w:rsidRDefault="00C822D5" w:rsidP="00C822D5">
            <w:pPr>
              <w:spacing w:before="11" w:after="0" w:line="240" w:lineRule="auto"/>
              <w:ind w:left="0" w:right="0" w:firstLine="0"/>
              <w:rPr>
                <w:rFonts w:eastAsia="Carlito"/>
                <w:color w:val="auto"/>
                <w:sz w:val="20"/>
                <w:szCs w:val="20"/>
                <w:lang w:val="pt-PT"/>
              </w:rPr>
            </w:pPr>
            <w:r w:rsidRPr="00C822D5">
              <w:rPr>
                <w:rFonts w:eastAsia="Carlito"/>
                <w:color w:val="auto"/>
                <w:sz w:val="20"/>
                <w:szCs w:val="20"/>
                <w:lang w:val="pt-PT"/>
              </w:rPr>
              <w:t>Observação: O quantitativo de 54.156 pontos é estimativo, ficando as cotadoras cientes que poderá haver variação para mais ou para menos."</w:t>
            </w:r>
          </w:p>
        </w:tc>
        <w:tc>
          <w:tcPr>
            <w:tcW w:w="993"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UNID</w:t>
            </w:r>
          </w:p>
        </w:tc>
        <w:tc>
          <w:tcPr>
            <w:tcW w:w="850"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54.156</w:t>
            </w:r>
          </w:p>
        </w:tc>
        <w:tc>
          <w:tcPr>
            <w:tcW w:w="1276"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R$</w:t>
            </w:r>
            <w:r w:rsidR="00B21A43">
              <w:rPr>
                <w:rFonts w:eastAsia="Carlito"/>
                <w:color w:val="auto"/>
                <w:sz w:val="20"/>
                <w:szCs w:val="20"/>
                <w:lang w:val="pt-PT"/>
              </w:rPr>
              <w:t xml:space="preserve"> 23,78</w:t>
            </w:r>
          </w:p>
        </w:tc>
        <w:tc>
          <w:tcPr>
            <w:tcW w:w="1559" w:type="dxa"/>
            <w:tcBorders>
              <w:left w:val="single" w:sz="4" w:space="0" w:color="000009"/>
              <w:right w:val="single" w:sz="4" w:space="0" w:color="000009"/>
            </w:tcBorders>
          </w:tcPr>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B21A43" w:rsidRDefault="00B21A43" w:rsidP="00C822D5">
            <w:pPr>
              <w:spacing w:before="11" w:after="0" w:line="240" w:lineRule="auto"/>
              <w:ind w:left="0" w:right="0" w:firstLine="0"/>
              <w:jc w:val="center"/>
              <w:rPr>
                <w:rFonts w:eastAsia="Carlito"/>
                <w:color w:val="auto"/>
                <w:sz w:val="20"/>
                <w:szCs w:val="20"/>
                <w:lang w:val="pt-PT"/>
              </w:rPr>
            </w:pPr>
          </w:p>
          <w:p w:rsidR="00C822D5" w:rsidRPr="00C822D5" w:rsidRDefault="00C822D5" w:rsidP="007F0AA8">
            <w:pPr>
              <w:spacing w:before="11" w:after="0" w:line="240" w:lineRule="auto"/>
              <w:ind w:left="0" w:right="0" w:firstLine="0"/>
              <w:jc w:val="center"/>
              <w:rPr>
                <w:rFonts w:eastAsia="Carlito"/>
                <w:color w:val="auto"/>
                <w:sz w:val="20"/>
                <w:szCs w:val="20"/>
                <w:lang w:val="pt-PT"/>
              </w:rPr>
            </w:pPr>
            <w:r w:rsidRPr="00C822D5">
              <w:rPr>
                <w:rFonts w:eastAsia="Carlito"/>
                <w:color w:val="auto"/>
                <w:sz w:val="20"/>
                <w:szCs w:val="20"/>
                <w:lang w:val="pt-PT"/>
              </w:rPr>
              <w:t>R$</w:t>
            </w:r>
            <w:r w:rsidR="00B21A43">
              <w:rPr>
                <w:rFonts w:eastAsia="Carlito"/>
                <w:color w:val="auto"/>
                <w:sz w:val="20"/>
                <w:szCs w:val="20"/>
                <w:lang w:val="pt-PT"/>
              </w:rPr>
              <w:t xml:space="preserve"> 1.</w:t>
            </w:r>
            <w:r w:rsidR="007F0AA8">
              <w:rPr>
                <w:rFonts w:eastAsia="Carlito"/>
                <w:color w:val="auto"/>
                <w:sz w:val="20"/>
                <w:szCs w:val="20"/>
                <w:lang w:val="pt-PT"/>
              </w:rPr>
              <w:t>287.829,68</w:t>
            </w:r>
          </w:p>
        </w:tc>
      </w:tr>
      <w:tr w:rsidR="00B21A43" w:rsidRPr="00C822D5" w:rsidTr="00AB0595">
        <w:trPr>
          <w:trHeight w:val="505"/>
        </w:trPr>
        <w:tc>
          <w:tcPr>
            <w:tcW w:w="9073" w:type="dxa"/>
            <w:gridSpan w:val="5"/>
            <w:tcBorders>
              <w:left w:val="single" w:sz="4" w:space="0" w:color="000009"/>
              <w:right w:val="single" w:sz="4" w:space="0" w:color="000009"/>
            </w:tcBorders>
            <w:vAlign w:val="center"/>
          </w:tcPr>
          <w:p w:rsidR="00B21A43" w:rsidRPr="00C822D5" w:rsidRDefault="00B21A43" w:rsidP="00B21A43">
            <w:pPr>
              <w:spacing w:before="11" w:after="0" w:line="240" w:lineRule="auto"/>
              <w:ind w:left="0" w:right="0" w:firstLine="0"/>
              <w:jc w:val="right"/>
              <w:rPr>
                <w:rFonts w:eastAsia="Carlito"/>
                <w:color w:val="auto"/>
                <w:sz w:val="20"/>
                <w:szCs w:val="20"/>
                <w:lang w:val="pt-PT"/>
              </w:rPr>
            </w:pPr>
            <w:r>
              <w:rPr>
                <w:rFonts w:eastAsia="Carlito"/>
                <w:color w:val="auto"/>
                <w:sz w:val="20"/>
                <w:szCs w:val="20"/>
                <w:lang w:val="pt-PT"/>
              </w:rPr>
              <w:t xml:space="preserve">VALOR TOTAL </w:t>
            </w:r>
          </w:p>
        </w:tc>
        <w:tc>
          <w:tcPr>
            <w:tcW w:w="1559" w:type="dxa"/>
            <w:tcBorders>
              <w:left w:val="single" w:sz="4" w:space="0" w:color="000009"/>
              <w:right w:val="single" w:sz="4" w:space="0" w:color="000009"/>
            </w:tcBorders>
          </w:tcPr>
          <w:p w:rsidR="00B21A43" w:rsidRPr="00C822D5" w:rsidRDefault="00B21A43" w:rsidP="00B21A43">
            <w:pPr>
              <w:spacing w:before="240" w:line="240" w:lineRule="auto"/>
              <w:ind w:left="0" w:right="0" w:firstLine="0"/>
              <w:jc w:val="center"/>
              <w:rPr>
                <w:rFonts w:eastAsia="Carlito"/>
                <w:color w:val="auto"/>
                <w:sz w:val="20"/>
                <w:szCs w:val="20"/>
                <w:lang w:val="pt-PT"/>
              </w:rPr>
            </w:pPr>
            <w:r>
              <w:rPr>
                <w:rFonts w:eastAsia="Carlito"/>
                <w:color w:val="auto"/>
                <w:sz w:val="20"/>
                <w:szCs w:val="20"/>
                <w:lang w:val="pt-PT"/>
              </w:rPr>
              <w:t>R$ 1.339.909,72</w:t>
            </w:r>
          </w:p>
        </w:tc>
      </w:tr>
    </w:tbl>
    <w:p w:rsidR="00600454" w:rsidRDefault="00600454" w:rsidP="00A03DB5">
      <w:pPr>
        <w:spacing w:after="0" w:line="240" w:lineRule="auto"/>
        <w:ind w:left="0" w:right="0" w:firstLine="0"/>
        <w:jc w:val="center"/>
        <w:rPr>
          <w:b/>
          <w:sz w:val="20"/>
          <w:szCs w:val="20"/>
        </w:rPr>
      </w:pPr>
    </w:p>
    <w:p w:rsidR="00600454" w:rsidRPr="00E81FA9" w:rsidRDefault="00380E36" w:rsidP="00600454">
      <w:pPr>
        <w:spacing w:after="0" w:line="240" w:lineRule="auto"/>
        <w:ind w:left="0" w:right="0" w:firstLine="0"/>
        <w:jc w:val="right"/>
        <w:rPr>
          <w:b/>
          <w:sz w:val="20"/>
          <w:szCs w:val="20"/>
        </w:rPr>
      </w:pPr>
      <w:r>
        <w:rPr>
          <w:b/>
          <w:sz w:val="20"/>
          <w:szCs w:val="20"/>
        </w:rPr>
        <w:t>Porto Velho, 21</w:t>
      </w:r>
      <w:r w:rsidR="00B21A43">
        <w:rPr>
          <w:b/>
          <w:sz w:val="20"/>
          <w:szCs w:val="20"/>
        </w:rPr>
        <w:t xml:space="preserve"> de fevereiro de 2022</w:t>
      </w:r>
    </w:p>
    <w:sectPr w:rsidR="00600454" w:rsidRPr="00E81FA9" w:rsidSect="002B3746">
      <w:headerReference w:type="even" r:id="rId10"/>
      <w:headerReference w:type="default" r:id="rId11"/>
      <w:footerReference w:type="even" r:id="rId12"/>
      <w:footerReference w:type="default" r:id="rId13"/>
      <w:headerReference w:type="first" r:id="rId14"/>
      <w:footerReference w:type="first" r:id="rId15"/>
      <w:pgSz w:w="11906" w:h="16838"/>
      <w:pgMar w:top="716" w:right="1134" w:bottom="1134" w:left="1701" w:header="454" w:footer="22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30A" w:rsidRDefault="00BB430A">
      <w:pPr>
        <w:spacing w:after="0" w:line="240" w:lineRule="auto"/>
      </w:pPr>
      <w:r>
        <w:separator/>
      </w:r>
    </w:p>
  </w:endnote>
  <w:endnote w:type="continuationSeparator" w:id="0">
    <w:p w:rsidR="00BB430A" w:rsidRDefault="00BB4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rlito">
    <w:altName w:val="Arial"/>
    <w:charset w:val="00"/>
    <w:family w:val="swiss"/>
    <w:pitch w:val="variable"/>
  </w:font>
  <w:font w:name="Arial-Bold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utiger Next LT W1G">
    <w:altName w:val="Calibri"/>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oto Sans CJK SC">
    <w:charset w:val="01"/>
    <w:family w:val="auto"/>
    <w:pitch w:val="variable"/>
  </w:font>
  <w:font w:name="Lohit Devanagari">
    <w:altName w:val="Times New Roman"/>
    <w:charset w:val="01"/>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Pr="00FF0BF0" w:rsidRDefault="004D1DCF" w:rsidP="00FF0BF0">
    <w:pPr>
      <w:spacing w:after="218" w:line="259" w:lineRule="auto"/>
      <w:ind w:left="0" w:right="0" w:firstLine="0"/>
      <w:jc w:val="center"/>
      <w:rPr>
        <w:rFonts w:ascii="Times New Roman" w:hAnsi="Times New Roman" w:cs="Times New Roman"/>
        <w:color w:val="002060"/>
        <w:sz w:val="16"/>
        <w:szCs w:val="16"/>
      </w:rPr>
    </w:pPr>
    <w:r w:rsidRPr="00FF0BF0">
      <w:rPr>
        <w:rFonts w:ascii="Times New Roman" w:eastAsia="Calibri" w:hAnsi="Times New Roman" w:cs="Times New Roman"/>
        <w:color w:val="002060"/>
        <w:sz w:val="16"/>
        <w:szCs w:val="16"/>
      </w:rPr>
      <w:fldChar w:fldCharType="begin"/>
    </w:r>
    <w:r w:rsidRPr="00FF0BF0">
      <w:rPr>
        <w:rFonts w:ascii="Times New Roman" w:eastAsia="Calibri" w:hAnsi="Times New Roman" w:cs="Times New Roman"/>
        <w:color w:val="002060"/>
        <w:sz w:val="16"/>
        <w:szCs w:val="16"/>
      </w:rPr>
      <w:instrText xml:space="preserve"> PAGE   \* MERGEFORMAT </w:instrText>
    </w:r>
    <w:r w:rsidRPr="00FF0BF0">
      <w:rPr>
        <w:rFonts w:ascii="Times New Roman" w:eastAsia="Calibri" w:hAnsi="Times New Roman" w:cs="Times New Roman"/>
        <w:color w:val="002060"/>
        <w:sz w:val="16"/>
        <w:szCs w:val="16"/>
      </w:rPr>
      <w:fldChar w:fldCharType="separate"/>
    </w:r>
    <w:r w:rsidRPr="00FF0BF0">
      <w:rPr>
        <w:rFonts w:ascii="Times New Roman" w:eastAsia="Calibri" w:hAnsi="Times New Roman" w:cs="Times New Roman"/>
        <w:color w:val="002060"/>
        <w:sz w:val="16"/>
        <w:szCs w:val="16"/>
      </w:rPr>
      <w:t>39</w:t>
    </w:r>
    <w:r w:rsidRPr="00FF0BF0">
      <w:rPr>
        <w:rFonts w:ascii="Times New Roman" w:eastAsia="Calibri" w:hAnsi="Times New Roman" w:cs="Times New Roman"/>
        <w:color w:val="002060"/>
        <w:sz w:val="16"/>
        <w:szCs w:val="16"/>
      </w:rPr>
      <w:fldChar w:fldCharType="end"/>
    </w:r>
    <w:r w:rsidRPr="00FF0BF0">
      <w:rPr>
        <w:rFonts w:ascii="Times New Roman" w:eastAsia="Calibri" w:hAnsi="Times New Roman" w:cs="Times New Roman"/>
        <w:color w:val="002060"/>
        <w:sz w:val="16"/>
        <w:szCs w:val="16"/>
      </w:rPr>
      <w:t xml:space="preserve"> </w:t>
    </w:r>
  </w:p>
  <w:p w:rsidR="004D1DCF" w:rsidRPr="00FF0BF0" w:rsidRDefault="004D1DCF" w:rsidP="00FF0BF0">
    <w:pPr>
      <w:spacing w:after="0" w:line="259" w:lineRule="auto"/>
      <w:ind w:left="0" w:right="0" w:firstLine="0"/>
      <w:jc w:val="center"/>
      <w:rPr>
        <w:rFonts w:ascii="Times New Roman" w:hAnsi="Times New Roman" w:cs="Times New Roman"/>
        <w:color w:val="002060"/>
        <w:sz w:val="16"/>
        <w:szCs w:val="16"/>
      </w:rPr>
    </w:pPr>
    <w:r w:rsidRPr="00FF0BF0">
      <w:rPr>
        <w:rFonts w:ascii="Times New Roman" w:eastAsia="Calibri" w:hAnsi="Times New Roman" w:cs="Times New Roman"/>
        <w:color w:val="002060"/>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Pr="00FF0BF0" w:rsidRDefault="004D1DCF" w:rsidP="00FF0BF0">
    <w:pPr>
      <w:pStyle w:val="Rodap"/>
      <w:jc w:val="center"/>
      <w:rPr>
        <w:rFonts w:ascii="Times New Roman" w:hAnsi="Times New Roman"/>
        <w:color w:val="002060"/>
        <w:sz w:val="16"/>
        <w:szCs w:val="16"/>
      </w:rPr>
    </w:pPr>
    <w:r w:rsidRPr="00FF0BF0">
      <w:rPr>
        <w:rFonts w:ascii="Times New Roman" w:hAnsi="Times New Roman"/>
        <w:color w:val="002060"/>
        <w:sz w:val="16"/>
        <w:szCs w:val="16"/>
      </w:rPr>
      <w:t>_________________________________________________________________________________________________________</w:t>
    </w:r>
    <w:r>
      <w:rPr>
        <w:rFonts w:ascii="Times New Roman" w:hAnsi="Times New Roman"/>
        <w:color w:val="002060"/>
        <w:sz w:val="16"/>
        <w:szCs w:val="16"/>
      </w:rPr>
      <w:t>________</w:t>
    </w:r>
  </w:p>
  <w:p w:rsidR="004D1DCF" w:rsidRPr="00FF0BF0" w:rsidRDefault="004D1DCF" w:rsidP="003721B4">
    <w:pPr>
      <w:pStyle w:val="Rodap"/>
      <w:tabs>
        <w:tab w:val="clear" w:pos="4252"/>
        <w:tab w:val="clear" w:pos="8504"/>
        <w:tab w:val="left" w:pos="0"/>
        <w:tab w:val="center" w:pos="9071"/>
        <w:tab w:val="right" w:pos="9406"/>
      </w:tabs>
      <w:spacing w:after="0"/>
      <w:rPr>
        <w:rFonts w:ascii="Times New Roman" w:hAnsi="Times New Roman"/>
        <w:color w:val="002060"/>
        <w:sz w:val="16"/>
        <w:szCs w:val="16"/>
      </w:rPr>
    </w:pPr>
    <w:r w:rsidRPr="003721B4">
      <w:rPr>
        <w:rFonts w:ascii="Times New Roman" w:hAnsi="Times New Roman"/>
        <w:sz w:val="16"/>
        <w:szCs w:val="16"/>
      </w:rPr>
      <w:t xml:space="preserve">COMISSÃO PERMANENTE DE LICITAÇÃO – Avenida Brasília nº. 1576, Bairro Santa </w:t>
    </w:r>
    <w:proofErr w:type="spellStart"/>
    <w:r w:rsidRPr="003721B4">
      <w:rPr>
        <w:rFonts w:ascii="Times New Roman" w:hAnsi="Times New Roman"/>
        <w:sz w:val="16"/>
        <w:szCs w:val="16"/>
      </w:rPr>
      <w:t>Bábara</w:t>
    </w:r>
    <w:proofErr w:type="spellEnd"/>
    <w:r w:rsidRPr="003721B4">
      <w:rPr>
        <w:rFonts w:ascii="Times New Roman" w:hAnsi="Times New Roman"/>
        <w:sz w:val="16"/>
        <w:szCs w:val="16"/>
      </w:rPr>
      <w:t xml:space="preserve"> </w:t>
    </w:r>
    <w:r>
      <w:rPr>
        <w:rFonts w:ascii="Times New Roman" w:hAnsi="Times New Roman"/>
        <w:sz w:val="16"/>
        <w:szCs w:val="16"/>
      </w:rPr>
      <w:t>– Porto Velho - RO – CEP 76.804-</w:t>
    </w:r>
    <w:r w:rsidRPr="003721B4">
      <w:rPr>
        <w:rFonts w:ascii="Times New Roman" w:hAnsi="Times New Roman"/>
        <w:sz w:val="16"/>
        <w:szCs w:val="16"/>
      </w:rPr>
      <w:t>206</w:t>
    </w:r>
    <w:r>
      <w:rPr>
        <w:rFonts w:ascii="Times New Roman" w:hAnsi="Times New Roman"/>
        <w:sz w:val="16"/>
        <w:szCs w:val="16"/>
      </w:rPr>
      <w:t xml:space="preserve"> – FONE (69)3224-2955 – e-mail: </w:t>
    </w:r>
    <w:hyperlink r:id="rId1" w:history="1">
      <w:r w:rsidRPr="0006095D">
        <w:rPr>
          <w:rStyle w:val="Hyperlink"/>
          <w:rFonts w:ascii="Times New Roman" w:hAnsi="Times New Roman"/>
          <w:sz w:val="16"/>
          <w:szCs w:val="16"/>
        </w:rPr>
        <w:t>cpl@emdurpvh.com.br</w:t>
      </w:r>
    </w:hyperlink>
    <w:r>
      <w:rPr>
        <w:rFonts w:ascii="Times New Roman" w:hAnsi="Times New Roman"/>
        <w:sz w:val="16"/>
        <w:szCs w:val="16"/>
      </w:rPr>
      <w:t xml:space="preserve"> </w:t>
    </w:r>
    <w:r w:rsidRPr="003721B4">
      <w:rPr>
        <w:rFonts w:ascii="Times New Roman" w:hAnsi="Times New Roman"/>
        <w:color w:val="002060"/>
        <w:sz w:val="16"/>
        <w:szCs w:val="16"/>
      </w:rPr>
      <w:tab/>
    </w:r>
    <w:r w:rsidRPr="003721B4">
      <w:rPr>
        <w:rFonts w:ascii="Times New Roman" w:hAnsi="Times New Roman"/>
        <w:color w:val="002060"/>
        <w:sz w:val="16"/>
        <w:szCs w:val="16"/>
      </w:rPr>
      <w:tab/>
    </w:r>
    <w:r w:rsidRPr="003721B4">
      <w:rPr>
        <w:rFonts w:ascii="Times New Roman" w:hAnsi="Times New Roman"/>
        <w:color w:val="002060"/>
        <w:sz w:val="16"/>
        <w:szCs w:val="16"/>
      </w:rPr>
      <w:tab/>
    </w:r>
    <w:r w:rsidRPr="00FF0BF0">
      <w:rPr>
        <w:rFonts w:ascii="Times New Roman" w:hAnsi="Times New Roman"/>
        <w:color w:val="002060"/>
        <w:sz w:val="16"/>
        <w:szCs w:val="16"/>
      </w:rPr>
      <w:fldChar w:fldCharType="begin"/>
    </w:r>
    <w:r w:rsidRPr="00FF0BF0">
      <w:rPr>
        <w:rFonts w:ascii="Times New Roman" w:hAnsi="Times New Roman"/>
        <w:color w:val="002060"/>
        <w:sz w:val="16"/>
        <w:szCs w:val="16"/>
      </w:rPr>
      <w:instrText>PAGE   \* MERGEFORMAT</w:instrText>
    </w:r>
    <w:r w:rsidRPr="00FF0BF0">
      <w:rPr>
        <w:rFonts w:ascii="Times New Roman" w:hAnsi="Times New Roman"/>
        <w:color w:val="002060"/>
        <w:sz w:val="16"/>
        <w:szCs w:val="16"/>
      </w:rPr>
      <w:fldChar w:fldCharType="separate"/>
    </w:r>
    <w:r w:rsidR="007F0AA8">
      <w:rPr>
        <w:rFonts w:ascii="Times New Roman" w:hAnsi="Times New Roman"/>
        <w:noProof/>
        <w:color w:val="002060"/>
        <w:sz w:val="16"/>
        <w:szCs w:val="16"/>
      </w:rPr>
      <w:t>7</w:t>
    </w:r>
    <w:r w:rsidRPr="00FF0BF0">
      <w:rPr>
        <w:rFonts w:ascii="Times New Roman" w:hAnsi="Times New Roman"/>
        <w:color w:val="00206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Default="004D1DCF">
    <w:pPr>
      <w:spacing w:after="218" w:line="259" w:lineRule="auto"/>
      <w:ind w:left="0" w:right="0" w:firstLine="0"/>
      <w:jc w:val="lef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39</w:t>
    </w:r>
    <w:r>
      <w:rPr>
        <w:rFonts w:ascii="Calibri" w:eastAsia="Calibri" w:hAnsi="Calibri" w:cs="Calibri"/>
        <w:sz w:val="22"/>
      </w:rPr>
      <w:fldChar w:fldCharType="end"/>
    </w:r>
    <w:r>
      <w:rPr>
        <w:rFonts w:ascii="Calibri" w:eastAsia="Calibri" w:hAnsi="Calibri" w:cs="Calibri"/>
        <w:sz w:val="22"/>
      </w:rPr>
      <w:t xml:space="preserve"> </w:t>
    </w:r>
  </w:p>
  <w:p w:rsidR="004D1DCF" w:rsidRDefault="004D1DC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30A" w:rsidRDefault="00BB430A">
      <w:pPr>
        <w:spacing w:after="0" w:line="254" w:lineRule="auto"/>
        <w:ind w:left="0" w:right="10" w:firstLine="0"/>
      </w:pPr>
      <w:r>
        <w:separator/>
      </w:r>
    </w:p>
  </w:footnote>
  <w:footnote w:type="continuationSeparator" w:id="0">
    <w:p w:rsidR="00BB430A" w:rsidRDefault="00BB430A">
      <w:pPr>
        <w:spacing w:after="0" w:line="254" w:lineRule="auto"/>
        <w:ind w:left="0" w:right="10" w:firstLin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Default="004D1DCF">
    <w:pPr>
      <w:spacing w:after="0" w:line="259" w:lineRule="auto"/>
      <w:ind w:left="0" w:right="1520" w:firstLine="0"/>
      <w:jc w:val="right"/>
    </w:pPr>
    <w:r>
      <w:rPr>
        <w:noProof/>
      </w:rPr>
      <w:drawing>
        <wp:anchor distT="0" distB="0" distL="114300" distR="114300" simplePos="0" relativeHeight="251661312" behindDoc="0" locked="0" layoutInCell="1" allowOverlap="0">
          <wp:simplePos x="0" y="0"/>
          <wp:positionH relativeFrom="page">
            <wp:posOffset>449580</wp:posOffset>
          </wp:positionH>
          <wp:positionV relativeFrom="page">
            <wp:posOffset>516890</wp:posOffset>
          </wp:positionV>
          <wp:extent cx="5394960" cy="847090"/>
          <wp:effectExtent l="0" t="0" r="0" b="0"/>
          <wp:wrapSquare wrapText="bothSides"/>
          <wp:docPr id="22" name="Picture 4349"/>
          <wp:cNvGraphicFramePr/>
          <a:graphic xmlns:a="http://schemas.openxmlformats.org/drawingml/2006/main">
            <a:graphicData uri="http://schemas.openxmlformats.org/drawingml/2006/picture">
              <pic:pic xmlns:pic="http://schemas.openxmlformats.org/drawingml/2006/picture">
                <pic:nvPicPr>
                  <pic:cNvPr id="4349" name="Picture 4349"/>
                  <pic:cNvPicPr/>
                </pic:nvPicPr>
                <pic:blipFill>
                  <a:blip r:embed="rId1"/>
                  <a:stretch>
                    <a:fillRect/>
                  </a:stretch>
                </pic:blipFill>
                <pic:spPr>
                  <a:xfrm>
                    <a:off x="0" y="0"/>
                    <a:ext cx="5394960" cy="847090"/>
                  </a:xfrm>
                  <a:prstGeom prst="rect">
                    <a:avLst/>
                  </a:prstGeom>
                </pic:spPr>
              </pic:pic>
            </a:graphicData>
          </a:graphic>
        </wp:anchor>
      </w:drawing>
    </w:r>
    <w:r>
      <w:rPr>
        <w:rFonts w:ascii="Calibri" w:eastAsia="Calibri" w:hAnsi="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Default="004D1DCF" w:rsidP="00F04F71">
    <w:pPr>
      <w:pStyle w:val="Cabealho"/>
      <w:spacing w:after="0" w:line="240" w:lineRule="auto"/>
    </w:pPr>
    <w:r w:rsidRPr="00C208C0">
      <w:rPr>
        <w:b/>
        <w:noProof/>
        <w:sz w:val="18"/>
        <w:szCs w:val="18"/>
        <w:lang w:eastAsia="pt-BR"/>
      </w:rPr>
      <mc:AlternateContent>
        <mc:Choice Requires="wps">
          <w:drawing>
            <wp:anchor distT="0" distB="0" distL="114300" distR="114300" simplePos="0" relativeHeight="251669504" behindDoc="0" locked="0" layoutInCell="1" allowOverlap="1" wp14:anchorId="7084A22D" wp14:editId="2B4E940E">
              <wp:simplePos x="0" y="0"/>
              <wp:positionH relativeFrom="column">
                <wp:posOffset>4463415</wp:posOffset>
              </wp:positionH>
              <wp:positionV relativeFrom="paragraph">
                <wp:posOffset>-21590</wp:posOffset>
              </wp:positionV>
              <wp:extent cx="1209675" cy="657225"/>
              <wp:effectExtent l="0" t="0" r="28575" b="28575"/>
              <wp:wrapNone/>
              <wp:docPr id="7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657225"/>
                      </a:xfrm>
                      <a:prstGeom prst="rect">
                        <a:avLst/>
                      </a:prstGeom>
                      <a:solidFill>
                        <a:srgbClr val="FFFFFF"/>
                      </a:solidFill>
                      <a:ln w="9525">
                        <a:solidFill>
                          <a:srgbClr val="000000"/>
                        </a:solidFill>
                        <a:miter lim="800000"/>
                        <a:headEnd/>
                        <a:tailEnd/>
                      </a:ln>
                    </wps:spPr>
                    <wps:txbx>
                      <w:txbxContent>
                        <w:p w:rsidR="004D1DCF" w:rsidRDefault="004D1DCF" w:rsidP="006426C9">
                          <w:pPr>
                            <w:spacing w:after="120"/>
                            <w:ind w:left="11" w:right="0" w:hanging="11"/>
                            <w:rPr>
                              <w:rFonts w:ascii="Times New Roman" w:hAnsi="Times New Roman" w:cs="Times New Roman"/>
                              <w:sz w:val="16"/>
                              <w:szCs w:val="16"/>
                            </w:rPr>
                          </w:pPr>
                          <w:r w:rsidRPr="00C208C0">
                            <w:rPr>
                              <w:rFonts w:ascii="Times New Roman" w:hAnsi="Times New Roman" w:cs="Times New Roman"/>
                              <w:sz w:val="16"/>
                              <w:szCs w:val="16"/>
                            </w:rPr>
                            <w:t>Proc.</w:t>
                          </w:r>
                          <w:r>
                            <w:rPr>
                              <w:rFonts w:ascii="Times New Roman" w:hAnsi="Times New Roman" w:cs="Times New Roman"/>
                              <w:sz w:val="16"/>
                              <w:szCs w:val="16"/>
                            </w:rPr>
                            <w:t xml:space="preserve"> </w:t>
                          </w:r>
                          <w:r w:rsidRPr="00F04F71">
                            <w:rPr>
                              <w:rFonts w:ascii="Times New Roman" w:hAnsi="Times New Roman" w:cs="Times New Roman"/>
                              <w:b/>
                              <w:color w:val="FF0000"/>
                              <w:sz w:val="16"/>
                              <w:szCs w:val="16"/>
                            </w:rPr>
                            <w:t>02.41.0</w:t>
                          </w:r>
                          <w:r>
                            <w:rPr>
                              <w:rFonts w:ascii="Times New Roman" w:hAnsi="Times New Roman" w:cs="Times New Roman"/>
                              <w:b/>
                              <w:color w:val="FF0000"/>
                              <w:sz w:val="16"/>
                              <w:szCs w:val="16"/>
                            </w:rPr>
                            <w:t>0</w:t>
                          </w:r>
                          <w:r w:rsidRPr="00F04F71">
                            <w:rPr>
                              <w:rFonts w:ascii="Times New Roman" w:hAnsi="Times New Roman" w:cs="Times New Roman"/>
                              <w:b/>
                              <w:color w:val="FF0000"/>
                              <w:sz w:val="16"/>
                              <w:szCs w:val="16"/>
                            </w:rPr>
                            <w:t>0</w:t>
                          </w:r>
                          <w:r w:rsidR="00B535EF">
                            <w:rPr>
                              <w:rFonts w:ascii="Times New Roman" w:hAnsi="Times New Roman" w:cs="Times New Roman"/>
                              <w:b/>
                              <w:color w:val="FF0000"/>
                              <w:sz w:val="16"/>
                              <w:szCs w:val="16"/>
                            </w:rPr>
                            <w:t>70</w:t>
                          </w:r>
                          <w:r w:rsidRPr="00F04F71">
                            <w:rPr>
                              <w:rFonts w:ascii="Times New Roman" w:hAnsi="Times New Roman" w:cs="Times New Roman"/>
                              <w:b/>
                              <w:color w:val="FF0000"/>
                              <w:sz w:val="16"/>
                              <w:szCs w:val="16"/>
                            </w:rPr>
                            <w:t>/20</w:t>
                          </w:r>
                          <w:r w:rsidR="00B535EF">
                            <w:rPr>
                              <w:rFonts w:ascii="Times New Roman" w:hAnsi="Times New Roman" w:cs="Times New Roman"/>
                              <w:b/>
                              <w:color w:val="FF0000"/>
                              <w:sz w:val="16"/>
                              <w:szCs w:val="16"/>
                            </w:rPr>
                            <w:t>21</w:t>
                          </w:r>
                        </w:p>
                        <w:p w:rsidR="004D1DCF" w:rsidRDefault="004D1DCF" w:rsidP="006426C9">
                          <w:pPr>
                            <w:spacing w:after="120"/>
                            <w:ind w:left="11" w:right="0" w:hanging="11"/>
                            <w:rPr>
                              <w:rFonts w:ascii="Times New Roman" w:hAnsi="Times New Roman" w:cs="Times New Roman"/>
                              <w:sz w:val="16"/>
                              <w:szCs w:val="16"/>
                            </w:rPr>
                          </w:pPr>
                          <w:r>
                            <w:rPr>
                              <w:rFonts w:ascii="Times New Roman" w:hAnsi="Times New Roman" w:cs="Times New Roman"/>
                              <w:sz w:val="16"/>
                              <w:szCs w:val="16"/>
                            </w:rPr>
                            <w:t>Fls. _______________</w:t>
                          </w:r>
                        </w:p>
                        <w:p w:rsidR="004D1DCF" w:rsidRPr="00C208C0" w:rsidRDefault="004D1DCF" w:rsidP="006426C9">
                          <w:pPr>
                            <w:spacing w:after="120"/>
                            <w:ind w:left="11" w:right="0" w:hanging="11"/>
                            <w:rPr>
                              <w:rFonts w:ascii="Times New Roman" w:hAnsi="Times New Roman" w:cs="Times New Roman"/>
                              <w:sz w:val="16"/>
                              <w:szCs w:val="16"/>
                            </w:rPr>
                          </w:pPr>
                          <w:r>
                            <w:rPr>
                              <w:rFonts w:ascii="Times New Roman" w:hAnsi="Times New Roman" w:cs="Times New Roman"/>
                              <w:sz w:val="16"/>
                              <w:szCs w:val="16"/>
                            </w:rPr>
                            <w:t>Visto 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84A22D" id="_x0000_t202" coordsize="21600,21600" o:spt="202" path="m,l,21600r21600,l21600,xe">
              <v:stroke joinstyle="miter"/>
              <v:path gradientshapeok="t" o:connecttype="rect"/>
            </v:shapetype>
            <v:shape id="Caixa de Texto 2" o:spid="_x0000_s1026" type="#_x0000_t202" style="position:absolute;margin-left:351.45pt;margin-top:-1.7pt;width:95.25pt;height:5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">
              <v:textbox>
                <w:txbxContent>
                  <w:p w:rsidR="004D1DCF" w:rsidRDefault="004D1DCF" w:rsidP="006426C9">
                    <w:pPr>
                      <w:spacing w:after="120"/>
                      <w:ind w:left="11" w:right="0" w:hanging="11"/>
                      <w:rPr>
                        <w:rFonts w:ascii="Times New Roman" w:hAnsi="Times New Roman" w:cs="Times New Roman"/>
                        <w:sz w:val="16"/>
                        <w:szCs w:val="16"/>
                      </w:rPr>
                    </w:pPr>
                    <w:r w:rsidRPr="00C208C0">
                      <w:rPr>
                        <w:rFonts w:ascii="Times New Roman" w:hAnsi="Times New Roman" w:cs="Times New Roman"/>
                        <w:sz w:val="16"/>
                        <w:szCs w:val="16"/>
                      </w:rPr>
                      <w:t>Proc.</w:t>
                    </w:r>
                    <w:r>
                      <w:rPr>
                        <w:rFonts w:ascii="Times New Roman" w:hAnsi="Times New Roman" w:cs="Times New Roman"/>
                        <w:sz w:val="16"/>
                        <w:szCs w:val="16"/>
                      </w:rPr>
                      <w:t xml:space="preserve"> </w:t>
                    </w:r>
                    <w:r w:rsidRPr="00F04F71">
                      <w:rPr>
                        <w:rFonts w:ascii="Times New Roman" w:hAnsi="Times New Roman" w:cs="Times New Roman"/>
                        <w:b/>
                        <w:color w:val="FF0000"/>
                        <w:sz w:val="16"/>
                        <w:szCs w:val="16"/>
                      </w:rPr>
                      <w:t>02.41.0</w:t>
                    </w:r>
                    <w:r>
                      <w:rPr>
                        <w:rFonts w:ascii="Times New Roman" w:hAnsi="Times New Roman" w:cs="Times New Roman"/>
                        <w:b/>
                        <w:color w:val="FF0000"/>
                        <w:sz w:val="16"/>
                        <w:szCs w:val="16"/>
                      </w:rPr>
                      <w:t>0</w:t>
                    </w:r>
                    <w:r w:rsidRPr="00F04F71">
                      <w:rPr>
                        <w:rFonts w:ascii="Times New Roman" w:hAnsi="Times New Roman" w:cs="Times New Roman"/>
                        <w:b/>
                        <w:color w:val="FF0000"/>
                        <w:sz w:val="16"/>
                        <w:szCs w:val="16"/>
                      </w:rPr>
                      <w:t>0</w:t>
                    </w:r>
                    <w:r w:rsidR="00B535EF">
                      <w:rPr>
                        <w:rFonts w:ascii="Times New Roman" w:hAnsi="Times New Roman" w:cs="Times New Roman"/>
                        <w:b/>
                        <w:color w:val="FF0000"/>
                        <w:sz w:val="16"/>
                        <w:szCs w:val="16"/>
                      </w:rPr>
                      <w:t>70</w:t>
                    </w:r>
                    <w:r w:rsidRPr="00F04F71">
                      <w:rPr>
                        <w:rFonts w:ascii="Times New Roman" w:hAnsi="Times New Roman" w:cs="Times New Roman"/>
                        <w:b/>
                        <w:color w:val="FF0000"/>
                        <w:sz w:val="16"/>
                        <w:szCs w:val="16"/>
                      </w:rPr>
                      <w:t>/20</w:t>
                    </w:r>
                    <w:r w:rsidR="00B535EF">
                      <w:rPr>
                        <w:rFonts w:ascii="Times New Roman" w:hAnsi="Times New Roman" w:cs="Times New Roman"/>
                        <w:b/>
                        <w:color w:val="FF0000"/>
                        <w:sz w:val="16"/>
                        <w:szCs w:val="16"/>
                      </w:rPr>
                      <w:t>21</w:t>
                    </w:r>
                  </w:p>
                  <w:p w:rsidR="004D1DCF" w:rsidRDefault="004D1DCF" w:rsidP="006426C9">
                    <w:pPr>
                      <w:spacing w:after="120"/>
                      <w:ind w:left="11" w:right="0" w:hanging="11"/>
                      <w:rPr>
                        <w:rFonts w:ascii="Times New Roman" w:hAnsi="Times New Roman" w:cs="Times New Roman"/>
                        <w:sz w:val="16"/>
                        <w:szCs w:val="16"/>
                      </w:rPr>
                    </w:pPr>
                    <w:r>
                      <w:rPr>
                        <w:rFonts w:ascii="Times New Roman" w:hAnsi="Times New Roman" w:cs="Times New Roman"/>
                        <w:sz w:val="16"/>
                        <w:szCs w:val="16"/>
                      </w:rPr>
                      <w:t>Fls. _______________</w:t>
                    </w:r>
                  </w:p>
                  <w:p w:rsidR="004D1DCF" w:rsidRPr="00C208C0" w:rsidRDefault="004D1DCF" w:rsidP="006426C9">
                    <w:pPr>
                      <w:spacing w:after="120"/>
                      <w:ind w:left="11" w:right="0" w:hanging="11"/>
                      <w:rPr>
                        <w:rFonts w:ascii="Times New Roman" w:hAnsi="Times New Roman" w:cs="Times New Roman"/>
                        <w:sz w:val="16"/>
                        <w:szCs w:val="16"/>
                      </w:rPr>
                    </w:pPr>
                    <w:r>
                      <w:rPr>
                        <w:rFonts w:ascii="Times New Roman" w:hAnsi="Times New Roman" w:cs="Times New Roman"/>
                        <w:sz w:val="16"/>
                        <w:szCs w:val="16"/>
                      </w:rPr>
                      <w:t>Visto ______________</w:t>
                    </w:r>
                  </w:p>
                </w:txbxContent>
              </v:textbox>
            </v:shape>
          </w:pict>
        </mc:Fallback>
      </mc:AlternateContent>
    </w:r>
    <w:r w:rsidRPr="00CA5FD1">
      <w:rPr>
        <w:noProof/>
        <w:sz w:val="18"/>
        <w:szCs w:val="18"/>
        <w:lang w:eastAsia="pt-BR"/>
      </w:rPr>
      <w:drawing>
        <wp:anchor distT="0" distB="0" distL="114300" distR="114300" simplePos="0" relativeHeight="251665408" behindDoc="1" locked="0" layoutInCell="1" allowOverlap="1" wp14:anchorId="139236EE" wp14:editId="6B51FFC1">
          <wp:simplePos x="0" y="0"/>
          <wp:positionH relativeFrom="margin">
            <wp:posOffset>-13335</wp:posOffset>
          </wp:positionH>
          <wp:positionV relativeFrom="paragraph">
            <wp:posOffset>-140970</wp:posOffset>
          </wp:positionV>
          <wp:extent cx="857250" cy="781050"/>
          <wp:effectExtent l="0" t="0" r="0" b="0"/>
          <wp:wrapNone/>
          <wp:docPr id="23" name="Imagem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57250" cy="7810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                             EMPRESA DE DESENVOLVIMENTO URBANO DE PORTO VELHO</w:t>
    </w:r>
    <w:r>
      <w:tab/>
    </w:r>
  </w:p>
  <w:p w:rsidR="004D1DCF" w:rsidRDefault="004D1DCF" w:rsidP="00F04F71">
    <w:pPr>
      <w:spacing w:after="0" w:line="240" w:lineRule="auto"/>
      <w:ind w:right="2"/>
      <w:rPr>
        <w:b/>
        <w:sz w:val="18"/>
      </w:rPr>
    </w:pPr>
    <w:r>
      <w:t xml:space="preserve">                                     </w:t>
    </w:r>
    <w:r>
      <w:rPr>
        <w:b/>
        <w:sz w:val="18"/>
      </w:rPr>
      <w:t>COMISSÃO PERMANENTE DE LICITAÇÃO</w:t>
    </w:r>
  </w:p>
  <w:p w:rsidR="004D1DCF" w:rsidRDefault="004D1DCF" w:rsidP="00F04F71">
    <w:pPr>
      <w:spacing w:after="0" w:line="240" w:lineRule="auto"/>
    </w:pPr>
    <w:r>
      <w:t xml:space="preserve">                                               </w:t>
    </w:r>
    <w:hyperlink r:id="rId2" w:history="1">
      <w:r w:rsidRPr="009842AC">
        <w:rPr>
          <w:rStyle w:val="Hyperlink"/>
        </w:rPr>
        <w:t>cpl@emdurpvh.com.br</w:t>
      </w:r>
    </w:hyperlink>
    <w:r>
      <w:tab/>
    </w:r>
  </w:p>
  <w:p w:rsidR="004D1DCF" w:rsidRDefault="004D1DCF" w:rsidP="00F04F71">
    <w:pPr>
      <w:spacing w:after="0" w:line="240" w:lineRule="auto"/>
    </w:pPr>
  </w:p>
  <w:p w:rsidR="004D1DCF" w:rsidRPr="00F04F71" w:rsidRDefault="004D1DCF" w:rsidP="00F04F71">
    <w:pPr>
      <w:spacing w:after="0" w:line="240" w:lineRule="auto"/>
      <w:rPr>
        <w:sz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DCF" w:rsidRDefault="004D1DCF">
    <w:pPr>
      <w:spacing w:after="0" w:line="259" w:lineRule="auto"/>
      <w:ind w:left="0" w:right="1520" w:firstLine="0"/>
      <w:jc w:val="right"/>
    </w:pPr>
    <w:r>
      <w:rPr>
        <w:noProof/>
      </w:rPr>
      <w:drawing>
        <wp:anchor distT="0" distB="0" distL="114300" distR="114300" simplePos="0" relativeHeight="251663360" behindDoc="0" locked="0" layoutInCell="1" allowOverlap="0">
          <wp:simplePos x="0" y="0"/>
          <wp:positionH relativeFrom="page">
            <wp:posOffset>449580</wp:posOffset>
          </wp:positionH>
          <wp:positionV relativeFrom="page">
            <wp:posOffset>516890</wp:posOffset>
          </wp:positionV>
          <wp:extent cx="5394960" cy="847090"/>
          <wp:effectExtent l="0" t="0" r="0" b="0"/>
          <wp:wrapSquare wrapText="bothSides"/>
          <wp:docPr id="24" name="Picture 4349"/>
          <wp:cNvGraphicFramePr/>
          <a:graphic xmlns:a="http://schemas.openxmlformats.org/drawingml/2006/main">
            <a:graphicData uri="http://schemas.openxmlformats.org/drawingml/2006/picture">
              <pic:pic xmlns:pic="http://schemas.openxmlformats.org/drawingml/2006/picture">
                <pic:nvPicPr>
                  <pic:cNvPr id="4349" name="Picture 4349"/>
                  <pic:cNvPicPr/>
                </pic:nvPicPr>
                <pic:blipFill>
                  <a:blip r:embed="rId1"/>
                  <a:stretch>
                    <a:fillRect/>
                  </a:stretch>
                </pic:blipFill>
                <pic:spPr>
                  <a:xfrm>
                    <a:off x="0" y="0"/>
                    <a:ext cx="5394960" cy="847090"/>
                  </a:xfrm>
                  <a:prstGeom prst="rect">
                    <a:avLst/>
                  </a:prstGeom>
                </pic:spPr>
              </pic:pic>
            </a:graphicData>
          </a:graphic>
        </wp:anchor>
      </w:drawing>
    </w:r>
    <w:r>
      <w:rPr>
        <w:rFonts w:ascii="Calibri" w:eastAsia="Calibri" w:hAnsi="Calibri" w:cs="Calibri"/>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7616A3"/>
    <w:multiLevelType w:val="multilevel"/>
    <w:tmpl w:val="6FC40D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034"/>
    <w:rsid w:val="00002842"/>
    <w:rsid w:val="000059B6"/>
    <w:rsid w:val="00010175"/>
    <w:rsid w:val="00015C63"/>
    <w:rsid w:val="00023AE0"/>
    <w:rsid w:val="00026558"/>
    <w:rsid w:val="000267E0"/>
    <w:rsid w:val="000338B8"/>
    <w:rsid w:val="000358B2"/>
    <w:rsid w:val="00036079"/>
    <w:rsid w:val="0004026D"/>
    <w:rsid w:val="000469B6"/>
    <w:rsid w:val="0004736A"/>
    <w:rsid w:val="00052288"/>
    <w:rsid w:val="00053346"/>
    <w:rsid w:val="00057DA5"/>
    <w:rsid w:val="000734F2"/>
    <w:rsid w:val="000806B7"/>
    <w:rsid w:val="000A1A03"/>
    <w:rsid w:val="000B6A05"/>
    <w:rsid w:val="000D6CD7"/>
    <w:rsid w:val="000D790D"/>
    <w:rsid w:val="000E020E"/>
    <w:rsid w:val="000E2AFF"/>
    <w:rsid w:val="000F00F3"/>
    <w:rsid w:val="000F7166"/>
    <w:rsid w:val="00100EDC"/>
    <w:rsid w:val="0011147A"/>
    <w:rsid w:val="00113D77"/>
    <w:rsid w:val="001165F7"/>
    <w:rsid w:val="00124A5A"/>
    <w:rsid w:val="00127077"/>
    <w:rsid w:val="001304F6"/>
    <w:rsid w:val="001326C1"/>
    <w:rsid w:val="001470FB"/>
    <w:rsid w:val="00147BF9"/>
    <w:rsid w:val="0015522D"/>
    <w:rsid w:val="00156014"/>
    <w:rsid w:val="00161C19"/>
    <w:rsid w:val="00172FF3"/>
    <w:rsid w:val="00173F1B"/>
    <w:rsid w:val="00175F19"/>
    <w:rsid w:val="00176C1B"/>
    <w:rsid w:val="00196D65"/>
    <w:rsid w:val="001A12DD"/>
    <w:rsid w:val="001A3416"/>
    <w:rsid w:val="001B0769"/>
    <w:rsid w:val="001B5AD0"/>
    <w:rsid w:val="001D446F"/>
    <w:rsid w:val="001F4818"/>
    <w:rsid w:val="001F5BE2"/>
    <w:rsid w:val="0021367B"/>
    <w:rsid w:val="00223EEF"/>
    <w:rsid w:val="0022518A"/>
    <w:rsid w:val="002602AF"/>
    <w:rsid w:val="00275BD3"/>
    <w:rsid w:val="002825EB"/>
    <w:rsid w:val="00282918"/>
    <w:rsid w:val="00284CF3"/>
    <w:rsid w:val="00295145"/>
    <w:rsid w:val="002A73AF"/>
    <w:rsid w:val="002B3746"/>
    <w:rsid w:val="002C5EE3"/>
    <w:rsid w:val="002D0272"/>
    <w:rsid w:val="002D1CB9"/>
    <w:rsid w:val="002D321B"/>
    <w:rsid w:val="002D7B58"/>
    <w:rsid w:val="002F06BF"/>
    <w:rsid w:val="002F47F1"/>
    <w:rsid w:val="00300DD8"/>
    <w:rsid w:val="003141CA"/>
    <w:rsid w:val="003179C5"/>
    <w:rsid w:val="003203F3"/>
    <w:rsid w:val="00325819"/>
    <w:rsid w:val="0033664C"/>
    <w:rsid w:val="003404C4"/>
    <w:rsid w:val="00343A7C"/>
    <w:rsid w:val="003458F8"/>
    <w:rsid w:val="00345A59"/>
    <w:rsid w:val="00346A32"/>
    <w:rsid w:val="003520CE"/>
    <w:rsid w:val="00360DDA"/>
    <w:rsid w:val="003721B4"/>
    <w:rsid w:val="00380E36"/>
    <w:rsid w:val="003954FA"/>
    <w:rsid w:val="003A207C"/>
    <w:rsid w:val="003A2870"/>
    <w:rsid w:val="003A4660"/>
    <w:rsid w:val="003A6908"/>
    <w:rsid w:val="003A7840"/>
    <w:rsid w:val="003B45F7"/>
    <w:rsid w:val="003C044E"/>
    <w:rsid w:val="003E6317"/>
    <w:rsid w:val="003F56E1"/>
    <w:rsid w:val="00404D38"/>
    <w:rsid w:val="004102DF"/>
    <w:rsid w:val="00410D9D"/>
    <w:rsid w:val="0042028C"/>
    <w:rsid w:val="0042089E"/>
    <w:rsid w:val="00422A07"/>
    <w:rsid w:val="00422E39"/>
    <w:rsid w:val="004236F6"/>
    <w:rsid w:val="0042736B"/>
    <w:rsid w:val="00430DB7"/>
    <w:rsid w:val="00435AC3"/>
    <w:rsid w:val="004475FF"/>
    <w:rsid w:val="00464AA0"/>
    <w:rsid w:val="004727C4"/>
    <w:rsid w:val="00484161"/>
    <w:rsid w:val="004B590D"/>
    <w:rsid w:val="004C0CD5"/>
    <w:rsid w:val="004D1DCF"/>
    <w:rsid w:val="004D72BD"/>
    <w:rsid w:val="004E2080"/>
    <w:rsid w:val="004E3943"/>
    <w:rsid w:val="00500E01"/>
    <w:rsid w:val="00512A28"/>
    <w:rsid w:val="00523640"/>
    <w:rsid w:val="00523D83"/>
    <w:rsid w:val="00560B0B"/>
    <w:rsid w:val="00577761"/>
    <w:rsid w:val="0059164E"/>
    <w:rsid w:val="00593BDC"/>
    <w:rsid w:val="005A16F0"/>
    <w:rsid w:val="005C28FF"/>
    <w:rsid w:val="005E09EC"/>
    <w:rsid w:val="005E4B52"/>
    <w:rsid w:val="005E58B1"/>
    <w:rsid w:val="005F49FF"/>
    <w:rsid w:val="00600454"/>
    <w:rsid w:val="00601DAC"/>
    <w:rsid w:val="006020B5"/>
    <w:rsid w:val="00617149"/>
    <w:rsid w:val="006204DC"/>
    <w:rsid w:val="00622E2C"/>
    <w:rsid w:val="006279E1"/>
    <w:rsid w:val="00640076"/>
    <w:rsid w:val="006426C9"/>
    <w:rsid w:val="00655D9C"/>
    <w:rsid w:val="00664498"/>
    <w:rsid w:val="00667055"/>
    <w:rsid w:val="00667212"/>
    <w:rsid w:val="00671422"/>
    <w:rsid w:val="00676440"/>
    <w:rsid w:val="00685992"/>
    <w:rsid w:val="006874C6"/>
    <w:rsid w:val="0069267B"/>
    <w:rsid w:val="006B0FA4"/>
    <w:rsid w:val="006B3336"/>
    <w:rsid w:val="006D0224"/>
    <w:rsid w:val="006E5262"/>
    <w:rsid w:val="006E7799"/>
    <w:rsid w:val="00702381"/>
    <w:rsid w:val="00711CF7"/>
    <w:rsid w:val="0071212F"/>
    <w:rsid w:val="00712898"/>
    <w:rsid w:val="007356BE"/>
    <w:rsid w:val="00735ACB"/>
    <w:rsid w:val="00750B4C"/>
    <w:rsid w:val="00752331"/>
    <w:rsid w:val="00760A68"/>
    <w:rsid w:val="0077258A"/>
    <w:rsid w:val="00782726"/>
    <w:rsid w:val="007908AF"/>
    <w:rsid w:val="00792FCD"/>
    <w:rsid w:val="007A11C4"/>
    <w:rsid w:val="007A5760"/>
    <w:rsid w:val="007B133A"/>
    <w:rsid w:val="007B19F8"/>
    <w:rsid w:val="007B1FC3"/>
    <w:rsid w:val="007B358B"/>
    <w:rsid w:val="007B4AC2"/>
    <w:rsid w:val="007B6B1E"/>
    <w:rsid w:val="007C1034"/>
    <w:rsid w:val="007C25D2"/>
    <w:rsid w:val="007C5CEE"/>
    <w:rsid w:val="007D140F"/>
    <w:rsid w:val="007D1BFC"/>
    <w:rsid w:val="007D5B93"/>
    <w:rsid w:val="007E44C6"/>
    <w:rsid w:val="007F0AA8"/>
    <w:rsid w:val="008001D1"/>
    <w:rsid w:val="00834EB2"/>
    <w:rsid w:val="00842337"/>
    <w:rsid w:val="00842545"/>
    <w:rsid w:val="00847732"/>
    <w:rsid w:val="00850AFA"/>
    <w:rsid w:val="00851BAD"/>
    <w:rsid w:val="00852096"/>
    <w:rsid w:val="008534F7"/>
    <w:rsid w:val="008556B2"/>
    <w:rsid w:val="00857EA8"/>
    <w:rsid w:val="00860DDC"/>
    <w:rsid w:val="00861019"/>
    <w:rsid w:val="008625B3"/>
    <w:rsid w:val="00863CD3"/>
    <w:rsid w:val="0086424A"/>
    <w:rsid w:val="00864768"/>
    <w:rsid w:val="008669C5"/>
    <w:rsid w:val="00882322"/>
    <w:rsid w:val="008A398C"/>
    <w:rsid w:val="008A4405"/>
    <w:rsid w:val="008B071F"/>
    <w:rsid w:val="008C5E53"/>
    <w:rsid w:val="008E0411"/>
    <w:rsid w:val="008E3EDE"/>
    <w:rsid w:val="008F3D4E"/>
    <w:rsid w:val="009209B4"/>
    <w:rsid w:val="00933B80"/>
    <w:rsid w:val="00943DC1"/>
    <w:rsid w:val="009454F0"/>
    <w:rsid w:val="00952E13"/>
    <w:rsid w:val="009543D6"/>
    <w:rsid w:val="009563BD"/>
    <w:rsid w:val="009662D5"/>
    <w:rsid w:val="00974BAF"/>
    <w:rsid w:val="00974FE8"/>
    <w:rsid w:val="0097790B"/>
    <w:rsid w:val="00980A00"/>
    <w:rsid w:val="009955F9"/>
    <w:rsid w:val="00995D03"/>
    <w:rsid w:val="009B17D3"/>
    <w:rsid w:val="009C46DE"/>
    <w:rsid w:val="009E22FC"/>
    <w:rsid w:val="00A03DB5"/>
    <w:rsid w:val="00A15180"/>
    <w:rsid w:val="00A151D3"/>
    <w:rsid w:val="00A15E5B"/>
    <w:rsid w:val="00A206C3"/>
    <w:rsid w:val="00A31249"/>
    <w:rsid w:val="00A33FB0"/>
    <w:rsid w:val="00A416B8"/>
    <w:rsid w:val="00A424C1"/>
    <w:rsid w:val="00A549E3"/>
    <w:rsid w:val="00A57931"/>
    <w:rsid w:val="00A753D0"/>
    <w:rsid w:val="00A770C1"/>
    <w:rsid w:val="00A843D2"/>
    <w:rsid w:val="00A93B65"/>
    <w:rsid w:val="00AA20A9"/>
    <w:rsid w:val="00AA2123"/>
    <w:rsid w:val="00AA28FE"/>
    <w:rsid w:val="00AA35B3"/>
    <w:rsid w:val="00AA44AD"/>
    <w:rsid w:val="00AA4656"/>
    <w:rsid w:val="00AB12DB"/>
    <w:rsid w:val="00AB4710"/>
    <w:rsid w:val="00AC434B"/>
    <w:rsid w:val="00AC78C7"/>
    <w:rsid w:val="00AD1AF9"/>
    <w:rsid w:val="00AF5D0C"/>
    <w:rsid w:val="00B06680"/>
    <w:rsid w:val="00B16151"/>
    <w:rsid w:val="00B21A43"/>
    <w:rsid w:val="00B227B0"/>
    <w:rsid w:val="00B37527"/>
    <w:rsid w:val="00B43F19"/>
    <w:rsid w:val="00B535EF"/>
    <w:rsid w:val="00B661F6"/>
    <w:rsid w:val="00B67FC3"/>
    <w:rsid w:val="00B776A5"/>
    <w:rsid w:val="00B8511E"/>
    <w:rsid w:val="00B90333"/>
    <w:rsid w:val="00B93870"/>
    <w:rsid w:val="00BA1B26"/>
    <w:rsid w:val="00BB430A"/>
    <w:rsid w:val="00BC6518"/>
    <w:rsid w:val="00BE166D"/>
    <w:rsid w:val="00BE3FFA"/>
    <w:rsid w:val="00BE57B6"/>
    <w:rsid w:val="00BE608F"/>
    <w:rsid w:val="00BF277B"/>
    <w:rsid w:val="00BF7DDC"/>
    <w:rsid w:val="00C01F14"/>
    <w:rsid w:val="00C220D1"/>
    <w:rsid w:val="00C276F4"/>
    <w:rsid w:val="00C32E5B"/>
    <w:rsid w:val="00C412F3"/>
    <w:rsid w:val="00C41BAA"/>
    <w:rsid w:val="00C42302"/>
    <w:rsid w:val="00C555CA"/>
    <w:rsid w:val="00C64881"/>
    <w:rsid w:val="00C741D7"/>
    <w:rsid w:val="00C74443"/>
    <w:rsid w:val="00C749BA"/>
    <w:rsid w:val="00C762A3"/>
    <w:rsid w:val="00C822D5"/>
    <w:rsid w:val="00C90E14"/>
    <w:rsid w:val="00CA270D"/>
    <w:rsid w:val="00CB6EF6"/>
    <w:rsid w:val="00CC4D12"/>
    <w:rsid w:val="00CE5334"/>
    <w:rsid w:val="00CF2ECC"/>
    <w:rsid w:val="00D143AE"/>
    <w:rsid w:val="00D21549"/>
    <w:rsid w:val="00D22057"/>
    <w:rsid w:val="00D237B0"/>
    <w:rsid w:val="00D25CDF"/>
    <w:rsid w:val="00D318EF"/>
    <w:rsid w:val="00D35888"/>
    <w:rsid w:val="00D4320F"/>
    <w:rsid w:val="00D44C2A"/>
    <w:rsid w:val="00D54A13"/>
    <w:rsid w:val="00D567DB"/>
    <w:rsid w:val="00D67B34"/>
    <w:rsid w:val="00D738DD"/>
    <w:rsid w:val="00D86A62"/>
    <w:rsid w:val="00D92235"/>
    <w:rsid w:val="00D94975"/>
    <w:rsid w:val="00DA1024"/>
    <w:rsid w:val="00DB7A8E"/>
    <w:rsid w:val="00DC49E1"/>
    <w:rsid w:val="00DD058C"/>
    <w:rsid w:val="00DD254D"/>
    <w:rsid w:val="00DD4B6E"/>
    <w:rsid w:val="00DE7ED8"/>
    <w:rsid w:val="00DF4D48"/>
    <w:rsid w:val="00DF54D6"/>
    <w:rsid w:val="00E0083B"/>
    <w:rsid w:val="00E03582"/>
    <w:rsid w:val="00E06F91"/>
    <w:rsid w:val="00E21464"/>
    <w:rsid w:val="00E23B65"/>
    <w:rsid w:val="00E312A1"/>
    <w:rsid w:val="00E354AB"/>
    <w:rsid w:val="00E40EB9"/>
    <w:rsid w:val="00E42D34"/>
    <w:rsid w:val="00E444B1"/>
    <w:rsid w:val="00E52792"/>
    <w:rsid w:val="00E5598B"/>
    <w:rsid w:val="00E62442"/>
    <w:rsid w:val="00E62469"/>
    <w:rsid w:val="00E707E3"/>
    <w:rsid w:val="00E70FEB"/>
    <w:rsid w:val="00E733A4"/>
    <w:rsid w:val="00E81FA9"/>
    <w:rsid w:val="00EB1A38"/>
    <w:rsid w:val="00EC05DB"/>
    <w:rsid w:val="00EC0B74"/>
    <w:rsid w:val="00EC4473"/>
    <w:rsid w:val="00ED4271"/>
    <w:rsid w:val="00EF625D"/>
    <w:rsid w:val="00F01B71"/>
    <w:rsid w:val="00F04F71"/>
    <w:rsid w:val="00F10C29"/>
    <w:rsid w:val="00F140F8"/>
    <w:rsid w:val="00F14A2A"/>
    <w:rsid w:val="00F17CC9"/>
    <w:rsid w:val="00F203ED"/>
    <w:rsid w:val="00F22DA6"/>
    <w:rsid w:val="00F30CB2"/>
    <w:rsid w:val="00F30EFB"/>
    <w:rsid w:val="00F34075"/>
    <w:rsid w:val="00F53573"/>
    <w:rsid w:val="00F55288"/>
    <w:rsid w:val="00F607A5"/>
    <w:rsid w:val="00F6101F"/>
    <w:rsid w:val="00F712DD"/>
    <w:rsid w:val="00F71CA9"/>
    <w:rsid w:val="00F76DCB"/>
    <w:rsid w:val="00F955F9"/>
    <w:rsid w:val="00FB191E"/>
    <w:rsid w:val="00FB63A2"/>
    <w:rsid w:val="00FD1546"/>
    <w:rsid w:val="00FD75AE"/>
    <w:rsid w:val="00FE1804"/>
    <w:rsid w:val="00FE1EC7"/>
    <w:rsid w:val="00FE2898"/>
    <w:rsid w:val="00FF066F"/>
    <w:rsid w:val="00FF0BF0"/>
    <w:rsid w:val="00FF13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5:docId w15:val="{0919505E-AA79-4DFE-9930-57245B447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7" w:line="269" w:lineRule="auto"/>
      <w:ind w:left="10" w:right="1" w:hanging="10"/>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227" w:line="251" w:lineRule="auto"/>
      <w:ind w:left="10" w:right="2" w:hanging="10"/>
      <w:outlineLvl w:val="0"/>
    </w:pPr>
    <w:rPr>
      <w:rFonts w:ascii="Arial" w:eastAsia="Arial" w:hAnsi="Arial" w:cs="Arial"/>
      <w:b/>
      <w:color w:val="000000"/>
      <w:sz w:val="24"/>
    </w:rPr>
  </w:style>
  <w:style w:type="paragraph" w:styleId="Ttulo2">
    <w:name w:val="heading 2"/>
    <w:basedOn w:val="Normal"/>
    <w:next w:val="Normal"/>
    <w:link w:val="Ttulo2Char"/>
    <w:uiPriority w:val="9"/>
    <w:unhideWhenUsed/>
    <w:qFormat/>
    <w:rsid w:val="00B43F19"/>
    <w:pPr>
      <w:keepNext/>
      <w:keepLines/>
      <w:spacing w:before="40" w:after="0" w:line="259" w:lineRule="auto"/>
      <w:ind w:left="0" w:right="0" w:firstLine="0"/>
      <w:jc w:val="left"/>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har"/>
    <w:uiPriority w:val="9"/>
    <w:unhideWhenUsed/>
    <w:qFormat/>
    <w:rsid w:val="00464AA0"/>
    <w:pPr>
      <w:keepNext/>
      <w:keepLines/>
      <w:widowControl w:val="0"/>
      <w:autoSpaceDE w:val="0"/>
      <w:autoSpaceDN w:val="0"/>
      <w:spacing w:before="40" w:after="0" w:line="240" w:lineRule="auto"/>
      <w:ind w:left="0" w:right="0" w:firstLine="0"/>
      <w:jc w:val="left"/>
      <w:outlineLvl w:val="2"/>
    </w:pPr>
    <w:rPr>
      <w:rFonts w:asciiTheme="majorHAnsi" w:eastAsiaTheme="majorEastAsia" w:hAnsiTheme="majorHAnsi" w:cstheme="majorBidi"/>
      <w:color w:val="1F4D78" w:themeColor="accent1" w:themeShade="7F"/>
      <w:szCs w:val="24"/>
      <w:lang w:val="pt-PT" w:eastAsia="en-US"/>
    </w:rPr>
  </w:style>
  <w:style w:type="paragraph" w:styleId="Ttulo4">
    <w:name w:val="heading 4"/>
    <w:basedOn w:val="Normal"/>
    <w:next w:val="Normal"/>
    <w:link w:val="Ttulo4Char"/>
    <w:uiPriority w:val="9"/>
    <w:unhideWhenUsed/>
    <w:qFormat/>
    <w:rsid w:val="008A398C"/>
    <w:pPr>
      <w:keepNext/>
      <w:keepLines/>
      <w:spacing w:before="40" w:after="0" w:line="259" w:lineRule="auto"/>
      <w:ind w:left="0" w:right="0" w:firstLine="0"/>
      <w:jc w:val="left"/>
      <w:outlineLvl w:val="3"/>
    </w:pPr>
    <w:rPr>
      <w:rFonts w:asciiTheme="majorHAnsi" w:eastAsiaTheme="majorEastAsia" w:hAnsiTheme="majorHAnsi" w:cstheme="majorBidi"/>
      <w:i/>
      <w:iCs/>
      <w:color w:val="2E74B5" w:themeColor="accent1" w:themeShade="BF"/>
      <w:sz w:val="22"/>
      <w:lang w:eastAsia="en-US"/>
    </w:rPr>
  </w:style>
  <w:style w:type="paragraph" w:styleId="Ttulo5">
    <w:name w:val="heading 5"/>
    <w:basedOn w:val="Normal"/>
    <w:next w:val="Normal"/>
    <w:link w:val="Ttulo5Char"/>
    <w:qFormat/>
    <w:rsid w:val="008A398C"/>
    <w:pPr>
      <w:keepNext/>
      <w:suppressAutoHyphens/>
      <w:spacing w:after="200" w:line="276" w:lineRule="auto"/>
      <w:ind w:left="2232" w:right="0" w:hanging="792"/>
      <w:jc w:val="left"/>
      <w:outlineLvl w:val="4"/>
    </w:pPr>
    <w:rPr>
      <w:rFonts w:eastAsia="Times New Roman" w:cs="Times New Roman"/>
      <w:b/>
      <w:color w:val="auto"/>
      <w:szCs w:val="20"/>
      <w:lang w:eastAsia="ar-SA"/>
    </w:rPr>
  </w:style>
  <w:style w:type="paragraph" w:styleId="Ttulo6">
    <w:name w:val="heading 6"/>
    <w:basedOn w:val="Normal"/>
    <w:next w:val="Normal"/>
    <w:link w:val="Ttulo6Char"/>
    <w:qFormat/>
    <w:rsid w:val="008A398C"/>
    <w:pPr>
      <w:suppressAutoHyphens/>
      <w:spacing w:before="240" w:after="60" w:line="276" w:lineRule="auto"/>
      <w:ind w:left="2736" w:right="0" w:hanging="936"/>
      <w:jc w:val="left"/>
      <w:outlineLvl w:val="5"/>
    </w:pPr>
    <w:rPr>
      <w:rFonts w:ascii="Times New Roman" w:eastAsia="Times New Roman" w:hAnsi="Times New Roman" w:cs="Times New Roman"/>
      <w:b/>
      <w:bCs/>
      <w:color w:val="auto"/>
      <w:sz w:val="22"/>
      <w:lang w:eastAsia="ar-SA"/>
    </w:rPr>
  </w:style>
  <w:style w:type="paragraph" w:styleId="Ttulo7">
    <w:name w:val="heading 7"/>
    <w:basedOn w:val="Ttulo10"/>
    <w:next w:val="Corpodetexto"/>
    <w:link w:val="Ttulo7Char"/>
    <w:qFormat/>
    <w:rsid w:val="008A398C"/>
    <w:pPr>
      <w:keepNext/>
      <w:spacing w:before="240" w:after="120" w:line="276" w:lineRule="auto"/>
      <w:ind w:left="3240" w:hanging="1080"/>
      <w:jc w:val="left"/>
      <w:outlineLvl w:val="6"/>
    </w:pPr>
    <w:rPr>
      <w:rFonts w:eastAsia="SimSun" w:cs="Mangal"/>
      <w:bCs/>
      <w:sz w:val="21"/>
      <w:szCs w:val="21"/>
    </w:rPr>
  </w:style>
  <w:style w:type="paragraph" w:styleId="Ttulo8">
    <w:name w:val="heading 8"/>
    <w:basedOn w:val="Normal"/>
    <w:next w:val="Normal"/>
    <w:link w:val="Ttulo8Char"/>
    <w:unhideWhenUsed/>
    <w:qFormat/>
    <w:rsid w:val="008A398C"/>
    <w:pPr>
      <w:keepNext/>
      <w:keepLines/>
      <w:spacing w:before="40" w:after="0" w:line="259" w:lineRule="auto"/>
      <w:ind w:left="0" w:right="0" w:firstLine="0"/>
      <w:jc w:val="left"/>
      <w:outlineLvl w:val="7"/>
    </w:pPr>
    <w:rPr>
      <w:rFonts w:asciiTheme="majorHAnsi" w:eastAsiaTheme="majorEastAsia" w:hAnsiTheme="majorHAnsi" w:cstheme="majorBidi"/>
      <w:color w:val="272727" w:themeColor="text1" w:themeTint="D8"/>
      <w:sz w:val="21"/>
      <w:szCs w:val="21"/>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ootnotedescription">
    <w:name w:val="footnote description"/>
    <w:next w:val="Normal"/>
    <w:link w:val="footnotedescriptionChar"/>
    <w:hidden/>
    <w:pPr>
      <w:spacing w:after="146" w:line="306" w:lineRule="auto"/>
      <w:ind w:right="10"/>
      <w:jc w:val="both"/>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Ttulo1Char">
    <w:name w:val="Título 1 Char"/>
    <w:link w:val="Ttulo1"/>
    <w:uiPriority w:val="9"/>
    <w:rPr>
      <w:rFonts w:ascii="Arial" w:eastAsia="Arial" w:hAnsi="Arial" w:cs="Arial"/>
      <w:b/>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CC4D12"/>
    <w:pPr>
      <w:tabs>
        <w:tab w:val="center" w:pos="4252"/>
        <w:tab w:val="right" w:pos="8504"/>
      </w:tabs>
      <w:spacing w:after="160" w:line="259" w:lineRule="auto"/>
      <w:ind w:left="0" w:right="0" w:firstLine="0"/>
      <w:jc w:val="left"/>
    </w:pPr>
    <w:rPr>
      <w:rFonts w:ascii="Calibri" w:eastAsia="Calibri" w:hAnsi="Calibri" w:cs="Times New Roman"/>
      <w:color w:val="auto"/>
      <w:kern w:val="2"/>
      <w:sz w:val="22"/>
      <w:lang w:eastAsia="en-US"/>
    </w:rPr>
  </w:style>
  <w:style w:type="character" w:customStyle="1" w:styleId="CabealhoChar">
    <w:name w:val="Cabeçalho Char"/>
    <w:basedOn w:val="Fontepargpadro"/>
    <w:link w:val="Cabealho"/>
    <w:uiPriority w:val="99"/>
    <w:rsid w:val="00CC4D12"/>
    <w:rPr>
      <w:rFonts w:ascii="Calibri" w:eastAsia="Calibri" w:hAnsi="Calibri" w:cs="Times New Roman"/>
      <w:kern w:val="2"/>
      <w:lang w:eastAsia="en-US"/>
    </w:rPr>
  </w:style>
  <w:style w:type="character" w:styleId="Hyperlink">
    <w:name w:val="Hyperlink"/>
    <w:basedOn w:val="Fontepargpadro"/>
    <w:uiPriority w:val="99"/>
    <w:rsid w:val="00933B80"/>
    <w:rPr>
      <w:color w:val="0000FF"/>
      <w:u w:val="single"/>
    </w:rPr>
  </w:style>
  <w:style w:type="character" w:styleId="Refdenotaderodap">
    <w:name w:val="footnote reference"/>
    <w:basedOn w:val="Fontepargpadro"/>
    <w:uiPriority w:val="99"/>
    <w:unhideWhenUsed/>
    <w:rsid w:val="00933B80"/>
    <w:rPr>
      <w:vertAlign w:val="superscript"/>
    </w:rPr>
  </w:style>
  <w:style w:type="paragraph" w:styleId="Rodap">
    <w:name w:val="footer"/>
    <w:basedOn w:val="Normal"/>
    <w:link w:val="RodapChar"/>
    <w:unhideWhenUsed/>
    <w:rsid w:val="007356BE"/>
    <w:pPr>
      <w:tabs>
        <w:tab w:val="center" w:pos="4252"/>
        <w:tab w:val="right" w:pos="8504"/>
      </w:tabs>
      <w:spacing w:after="160" w:line="259" w:lineRule="auto"/>
      <w:ind w:left="0" w:right="0" w:firstLine="0"/>
      <w:jc w:val="left"/>
    </w:pPr>
    <w:rPr>
      <w:rFonts w:ascii="Calibri" w:eastAsia="Calibri" w:hAnsi="Calibri" w:cs="Times New Roman"/>
      <w:color w:val="auto"/>
      <w:kern w:val="2"/>
      <w:sz w:val="22"/>
      <w:lang w:eastAsia="en-US"/>
    </w:rPr>
  </w:style>
  <w:style w:type="character" w:customStyle="1" w:styleId="RodapChar">
    <w:name w:val="Rodapé Char"/>
    <w:basedOn w:val="Fontepargpadro"/>
    <w:link w:val="Rodap"/>
    <w:uiPriority w:val="99"/>
    <w:rsid w:val="007356BE"/>
    <w:rPr>
      <w:rFonts w:ascii="Calibri" w:eastAsia="Calibri" w:hAnsi="Calibri" w:cs="Times New Roman"/>
      <w:kern w:val="2"/>
      <w:lang w:eastAsia="en-US"/>
    </w:rPr>
  </w:style>
  <w:style w:type="paragraph" w:styleId="PargrafodaLista">
    <w:name w:val="List Paragraph"/>
    <w:aliases w:val="List I Paragraph,SheParágrafo da Lista"/>
    <w:basedOn w:val="Normal"/>
    <w:link w:val="PargrafodaListaChar"/>
    <w:uiPriority w:val="34"/>
    <w:qFormat/>
    <w:rsid w:val="00EC05DB"/>
    <w:pPr>
      <w:ind w:left="720"/>
      <w:contextualSpacing/>
    </w:pPr>
  </w:style>
  <w:style w:type="paragraph" w:customStyle="1" w:styleId="Left">
    <w:name w:val="Left"/>
    <w:basedOn w:val="Normal"/>
    <w:uiPriority w:val="99"/>
    <w:rsid w:val="007B4AC2"/>
    <w:pPr>
      <w:widowControl w:val="0"/>
      <w:autoSpaceDE w:val="0"/>
      <w:autoSpaceDN w:val="0"/>
      <w:adjustRightInd w:val="0"/>
      <w:spacing w:after="160" w:line="259" w:lineRule="auto"/>
      <w:ind w:left="0" w:right="0" w:firstLine="0"/>
      <w:jc w:val="left"/>
    </w:pPr>
    <w:rPr>
      <w:rFonts w:ascii="Calibri" w:eastAsia="Calibri" w:hAnsi="Calibri" w:cs="Times New Roman"/>
      <w:color w:val="auto"/>
      <w:kern w:val="2"/>
      <w:sz w:val="22"/>
      <w:lang w:eastAsia="en-US"/>
    </w:rPr>
  </w:style>
  <w:style w:type="paragraph" w:styleId="Textodebalo">
    <w:name w:val="Balloon Text"/>
    <w:basedOn w:val="Normal"/>
    <w:link w:val="TextodebaloChar"/>
    <w:uiPriority w:val="99"/>
    <w:semiHidden/>
    <w:unhideWhenUsed/>
    <w:rsid w:val="00422A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22A07"/>
    <w:rPr>
      <w:rFonts w:ascii="Segoe UI" w:eastAsia="Arial" w:hAnsi="Segoe UI" w:cs="Segoe UI"/>
      <w:color w:val="000000"/>
      <w:sz w:val="18"/>
      <w:szCs w:val="18"/>
    </w:rPr>
  </w:style>
  <w:style w:type="character" w:styleId="Refdecomentrio">
    <w:name w:val="annotation reference"/>
    <w:basedOn w:val="Fontepargpadro"/>
    <w:uiPriority w:val="99"/>
    <w:semiHidden/>
    <w:unhideWhenUsed/>
    <w:rsid w:val="00D25CDF"/>
    <w:rPr>
      <w:sz w:val="16"/>
      <w:szCs w:val="16"/>
    </w:rPr>
  </w:style>
  <w:style w:type="paragraph" w:styleId="Textodecomentrio">
    <w:name w:val="annotation text"/>
    <w:basedOn w:val="Normal"/>
    <w:link w:val="TextodecomentrioChar"/>
    <w:uiPriority w:val="99"/>
    <w:semiHidden/>
    <w:unhideWhenUsed/>
    <w:rsid w:val="00D25CD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25CDF"/>
    <w:rPr>
      <w:rFonts w:ascii="Arial" w:eastAsia="Arial" w:hAnsi="Arial" w:cs="Arial"/>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D25CDF"/>
    <w:rPr>
      <w:b/>
      <w:bCs/>
    </w:rPr>
  </w:style>
  <w:style w:type="character" w:customStyle="1" w:styleId="AssuntodocomentrioChar">
    <w:name w:val="Assunto do comentário Char"/>
    <w:basedOn w:val="TextodecomentrioChar"/>
    <w:link w:val="Assuntodocomentrio"/>
    <w:uiPriority w:val="99"/>
    <w:semiHidden/>
    <w:rsid w:val="00D25CDF"/>
    <w:rPr>
      <w:rFonts w:ascii="Arial" w:eastAsia="Arial" w:hAnsi="Arial" w:cs="Arial"/>
      <w:b/>
      <w:bCs/>
      <w:color w:val="000000"/>
      <w:sz w:val="20"/>
      <w:szCs w:val="20"/>
    </w:rPr>
  </w:style>
  <w:style w:type="paragraph" w:styleId="Ttulo">
    <w:name w:val="Title"/>
    <w:basedOn w:val="Normal"/>
    <w:next w:val="Normal"/>
    <w:link w:val="TtuloChar"/>
    <w:uiPriority w:val="10"/>
    <w:qFormat/>
    <w:rsid w:val="00422E39"/>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422E39"/>
    <w:rPr>
      <w:rFonts w:asciiTheme="majorHAnsi" w:eastAsiaTheme="majorEastAsia" w:hAnsiTheme="majorHAnsi" w:cstheme="majorBidi"/>
      <w:spacing w:val="-10"/>
      <w:kern w:val="28"/>
      <w:sz w:val="56"/>
      <w:szCs w:val="56"/>
    </w:rPr>
  </w:style>
  <w:style w:type="paragraph" w:styleId="SemEspaamento">
    <w:name w:val="No Spacing"/>
    <w:link w:val="SemEspaamentoChar"/>
    <w:uiPriority w:val="1"/>
    <w:qFormat/>
    <w:rsid w:val="00422E39"/>
    <w:pPr>
      <w:spacing w:after="0" w:line="240" w:lineRule="auto"/>
      <w:ind w:left="10" w:right="1" w:hanging="10"/>
      <w:jc w:val="both"/>
    </w:pPr>
    <w:rPr>
      <w:rFonts w:ascii="Arial" w:eastAsia="Arial" w:hAnsi="Arial" w:cs="Arial"/>
      <w:color w:val="000000"/>
      <w:sz w:val="24"/>
    </w:rPr>
  </w:style>
  <w:style w:type="paragraph" w:styleId="Corpodetexto">
    <w:name w:val="Body Text"/>
    <w:basedOn w:val="Normal"/>
    <w:link w:val="CorpodetextoChar"/>
    <w:uiPriority w:val="1"/>
    <w:qFormat/>
    <w:rsid w:val="00F04F71"/>
    <w:pPr>
      <w:widowControl w:val="0"/>
      <w:autoSpaceDE w:val="0"/>
      <w:autoSpaceDN w:val="0"/>
      <w:spacing w:after="0" w:line="240" w:lineRule="auto"/>
      <w:ind w:left="0" w:right="0" w:firstLine="0"/>
      <w:jc w:val="left"/>
    </w:pPr>
    <w:rPr>
      <w:rFonts w:ascii="Carlito" w:eastAsia="Carlito" w:hAnsi="Carlito" w:cs="Carlito"/>
      <w:color w:val="auto"/>
      <w:sz w:val="20"/>
      <w:szCs w:val="20"/>
      <w:lang w:val="pt-PT" w:eastAsia="en-US"/>
    </w:rPr>
  </w:style>
  <w:style w:type="character" w:customStyle="1" w:styleId="CorpodetextoChar">
    <w:name w:val="Corpo de texto Char"/>
    <w:basedOn w:val="Fontepargpadro"/>
    <w:link w:val="Corpodetexto"/>
    <w:uiPriority w:val="1"/>
    <w:rsid w:val="00F04F71"/>
    <w:rPr>
      <w:rFonts w:ascii="Carlito" w:eastAsia="Carlito" w:hAnsi="Carlito" w:cs="Carlito"/>
      <w:sz w:val="20"/>
      <w:szCs w:val="20"/>
      <w:lang w:val="pt-PT" w:eastAsia="en-US"/>
    </w:rPr>
  </w:style>
  <w:style w:type="table" w:styleId="Tabelacomgrade">
    <w:name w:val="Table Grid"/>
    <w:basedOn w:val="Tabelanormal"/>
    <w:uiPriority w:val="39"/>
    <w:rsid w:val="00464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464AA0"/>
    <w:rPr>
      <w:rFonts w:asciiTheme="majorHAnsi" w:eastAsiaTheme="majorEastAsia" w:hAnsiTheme="majorHAnsi" w:cstheme="majorBidi"/>
      <w:color w:val="1F4D78" w:themeColor="accent1" w:themeShade="7F"/>
      <w:sz w:val="24"/>
      <w:szCs w:val="24"/>
      <w:lang w:val="pt-PT" w:eastAsia="en-US"/>
    </w:rPr>
  </w:style>
  <w:style w:type="character" w:customStyle="1" w:styleId="PargrafodaListaChar">
    <w:name w:val="Parágrafo da Lista Char"/>
    <w:aliases w:val="List I Paragraph Char,SheParágrafo da Lista Char"/>
    <w:link w:val="PargrafodaLista"/>
    <w:uiPriority w:val="34"/>
    <w:locked/>
    <w:rsid w:val="00464AA0"/>
    <w:rPr>
      <w:rFonts w:ascii="Arial" w:eastAsia="Arial" w:hAnsi="Arial" w:cs="Arial"/>
      <w:color w:val="000000"/>
      <w:sz w:val="24"/>
    </w:rPr>
  </w:style>
  <w:style w:type="table" w:customStyle="1" w:styleId="TableNormal">
    <w:name w:val="Table Normal"/>
    <w:uiPriority w:val="2"/>
    <w:semiHidden/>
    <w:unhideWhenUsed/>
    <w:qFormat/>
    <w:rsid w:val="0042736B"/>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736B"/>
    <w:pPr>
      <w:widowControl w:val="0"/>
      <w:autoSpaceDE w:val="0"/>
      <w:autoSpaceDN w:val="0"/>
      <w:spacing w:before="11" w:after="0" w:line="240" w:lineRule="auto"/>
      <w:ind w:left="0" w:right="0" w:firstLine="0"/>
      <w:jc w:val="left"/>
    </w:pPr>
    <w:rPr>
      <w:rFonts w:ascii="Carlito" w:eastAsia="Carlito" w:hAnsi="Carlito" w:cs="Carlito"/>
      <w:color w:val="auto"/>
      <w:sz w:val="22"/>
      <w:lang w:val="pt-PT" w:eastAsia="en-US"/>
    </w:rPr>
  </w:style>
  <w:style w:type="character" w:customStyle="1" w:styleId="Ttulo2Char">
    <w:name w:val="Título 2 Char"/>
    <w:basedOn w:val="Fontepargpadro"/>
    <w:link w:val="Ttulo2"/>
    <w:uiPriority w:val="9"/>
    <w:rsid w:val="00B43F19"/>
    <w:rPr>
      <w:rFonts w:asciiTheme="majorHAnsi" w:eastAsiaTheme="majorEastAsia" w:hAnsiTheme="majorHAnsi" w:cstheme="majorBidi"/>
      <w:color w:val="2E74B5" w:themeColor="accent1" w:themeShade="BF"/>
      <w:sz w:val="26"/>
      <w:szCs w:val="26"/>
      <w:lang w:eastAsia="en-US"/>
    </w:rPr>
  </w:style>
  <w:style w:type="paragraph" w:customStyle="1" w:styleId="Default">
    <w:name w:val="Default"/>
    <w:rsid w:val="00E03582"/>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01">
    <w:name w:val="fontstyle01"/>
    <w:rsid w:val="00E03582"/>
    <w:rPr>
      <w:rFonts w:ascii="Arial-BoldMT" w:hAnsi="Arial-BoldMT" w:hint="default"/>
      <w:b/>
      <w:bCs/>
      <w:i w:val="0"/>
      <w:iCs w:val="0"/>
      <w:color w:val="000000"/>
      <w:sz w:val="22"/>
      <w:szCs w:val="22"/>
    </w:rPr>
  </w:style>
  <w:style w:type="character" w:customStyle="1" w:styleId="SemEspaamentoChar">
    <w:name w:val="Sem Espaçamento Char"/>
    <w:basedOn w:val="Fontepargpadro"/>
    <w:link w:val="SemEspaamento"/>
    <w:uiPriority w:val="1"/>
    <w:qFormat/>
    <w:locked/>
    <w:rsid w:val="00010175"/>
    <w:rPr>
      <w:rFonts w:ascii="Arial" w:eastAsia="Arial" w:hAnsi="Arial" w:cs="Arial"/>
      <w:color w:val="000000"/>
      <w:sz w:val="24"/>
    </w:rPr>
  </w:style>
  <w:style w:type="paragraph" w:customStyle="1" w:styleId="Estilo1">
    <w:name w:val="Estilo1"/>
    <w:basedOn w:val="Normal"/>
    <w:uiPriority w:val="99"/>
    <w:rsid w:val="008A4405"/>
    <w:pPr>
      <w:tabs>
        <w:tab w:val="left" w:pos="21548"/>
      </w:tabs>
      <w:suppressAutoHyphens/>
      <w:spacing w:after="0" w:line="240" w:lineRule="auto"/>
      <w:ind w:left="2410" w:right="0" w:hanging="992"/>
    </w:pPr>
    <w:rPr>
      <w:rFonts w:eastAsia="Calibri"/>
      <w:szCs w:val="24"/>
      <w:lang w:eastAsia="ar-SA"/>
    </w:rPr>
  </w:style>
  <w:style w:type="character" w:styleId="Nmerodepgina">
    <w:name w:val="page number"/>
    <w:basedOn w:val="Fontepargpadro"/>
    <w:rsid w:val="00952E13"/>
  </w:style>
  <w:style w:type="character" w:customStyle="1" w:styleId="Ttulo4Char">
    <w:name w:val="Título 4 Char"/>
    <w:basedOn w:val="Fontepargpadro"/>
    <w:link w:val="Ttulo4"/>
    <w:uiPriority w:val="9"/>
    <w:rsid w:val="008A398C"/>
    <w:rPr>
      <w:rFonts w:asciiTheme="majorHAnsi" w:eastAsiaTheme="majorEastAsia" w:hAnsiTheme="majorHAnsi" w:cstheme="majorBidi"/>
      <w:i/>
      <w:iCs/>
      <w:color w:val="2E74B5" w:themeColor="accent1" w:themeShade="BF"/>
      <w:lang w:eastAsia="en-US"/>
    </w:rPr>
  </w:style>
  <w:style w:type="character" w:customStyle="1" w:styleId="Ttulo5Char">
    <w:name w:val="Título 5 Char"/>
    <w:basedOn w:val="Fontepargpadro"/>
    <w:link w:val="Ttulo5"/>
    <w:rsid w:val="008A398C"/>
    <w:rPr>
      <w:rFonts w:ascii="Arial" w:eastAsia="Times New Roman" w:hAnsi="Arial" w:cs="Times New Roman"/>
      <w:b/>
      <w:sz w:val="24"/>
      <w:szCs w:val="20"/>
      <w:lang w:eastAsia="ar-SA"/>
    </w:rPr>
  </w:style>
  <w:style w:type="character" w:customStyle="1" w:styleId="Ttulo6Char">
    <w:name w:val="Título 6 Char"/>
    <w:basedOn w:val="Fontepargpadro"/>
    <w:link w:val="Ttulo6"/>
    <w:rsid w:val="008A398C"/>
    <w:rPr>
      <w:rFonts w:ascii="Times New Roman" w:eastAsia="Times New Roman" w:hAnsi="Times New Roman" w:cs="Times New Roman"/>
      <w:b/>
      <w:bCs/>
      <w:lang w:eastAsia="ar-SA"/>
    </w:rPr>
  </w:style>
  <w:style w:type="character" w:customStyle="1" w:styleId="Ttulo7Char">
    <w:name w:val="Título 7 Char"/>
    <w:basedOn w:val="Fontepargpadro"/>
    <w:link w:val="Ttulo7"/>
    <w:rsid w:val="008A398C"/>
    <w:rPr>
      <w:rFonts w:ascii="Arial" w:eastAsia="SimSun" w:hAnsi="Arial" w:cs="Mangal"/>
      <w:b/>
      <w:bCs/>
      <w:sz w:val="21"/>
      <w:szCs w:val="21"/>
      <w:lang w:eastAsia="ar-SA"/>
    </w:rPr>
  </w:style>
  <w:style w:type="character" w:customStyle="1" w:styleId="Ttulo8Char">
    <w:name w:val="Título 8 Char"/>
    <w:basedOn w:val="Fontepargpadro"/>
    <w:link w:val="Ttulo8"/>
    <w:rsid w:val="008A398C"/>
    <w:rPr>
      <w:rFonts w:asciiTheme="majorHAnsi" w:eastAsiaTheme="majorEastAsia" w:hAnsiTheme="majorHAnsi" w:cstheme="majorBidi"/>
      <w:color w:val="272727" w:themeColor="text1" w:themeTint="D8"/>
      <w:sz w:val="21"/>
      <w:szCs w:val="21"/>
      <w:lang w:eastAsia="en-US"/>
    </w:rPr>
  </w:style>
  <w:style w:type="paragraph" w:styleId="NormalWeb">
    <w:name w:val="Normal (Web)"/>
    <w:basedOn w:val="Normal"/>
    <w:link w:val="NormalWebChar"/>
    <w:uiPriority w:val="99"/>
    <w:qFormat/>
    <w:rsid w:val="008A398C"/>
    <w:pPr>
      <w:spacing w:before="100" w:beforeAutospacing="1" w:after="100" w:afterAutospacing="1" w:line="240" w:lineRule="auto"/>
      <w:ind w:left="0" w:right="0" w:firstLine="0"/>
      <w:jc w:val="left"/>
    </w:pPr>
    <w:rPr>
      <w:rFonts w:ascii="Verdana" w:eastAsia="Times New Roman" w:hAnsi="Verdana" w:cs="Times New Roman"/>
      <w:color w:val="auto"/>
      <w:sz w:val="16"/>
      <w:szCs w:val="16"/>
    </w:rPr>
  </w:style>
  <w:style w:type="character" w:customStyle="1" w:styleId="s4">
    <w:name w:val="s4"/>
    <w:basedOn w:val="Fontepargpadro"/>
    <w:rsid w:val="008A398C"/>
  </w:style>
  <w:style w:type="character" w:customStyle="1" w:styleId="apple-converted-space">
    <w:name w:val="apple-converted-space"/>
    <w:basedOn w:val="Fontepargpadro"/>
    <w:rsid w:val="008A398C"/>
  </w:style>
  <w:style w:type="table" w:customStyle="1" w:styleId="Tabelacomgrade1">
    <w:name w:val="Tabela com grade1"/>
    <w:basedOn w:val="Tabelanormal"/>
    <w:next w:val="Tabelacomgrade"/>
    <w:rsid w:val="008A398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Normal"/>
    <w:next w:val="Normal"/>
    <w:uiPriority w:val="99"/>
    <w:rsid w:val="008A398C"/>
    <w:pPr>
      <w:autoSpaceDE w:val="0"/>
      <w:autoSpaceDN w:val="0"/>
      <w:adjustRightInd w:val="0"/>
      <w:spacing w:after="0" w:line="171" w:lineRule="atLeast"/>
      <w:ind w:left="0" w:right="0" w:firstLine="0"/>
      <w:jc w:val="left"/>
    </w:pPr>
    <w:rPr>
      <w:rFonts w:ascii="Frutiger Next LT W1G" w:eastAsiaTheme="minorHAnsi" w:hAnsi="Frutiger Next LT W1G" w:cstheme="minorBidi"/>
      <w:color w:val="auto"/>
      <w:szCs w:val="24"/>
      <w:lang w:eastAsia="en-US"/>
    </w:rPr>
  </w:style>
  <w:style w:type="paragraph" w:customStyle="1" w:styleId="Pa4">
    <w:name w:val="Pa4"/>
    <w:basedOn w:val="Default"/>
    <w:next w:val="Default"/>
    <w:uiPriority w:val="99"/>
    <w:rsid w:val="008A398C"/>
    <w:pPr>
      <w:spacing w:line="201" w:lineRule="atLeast"/>
    </w:pPr>
    <w:rPr>
      <w:rFonts w:ascii="Frutiger Next LT W1G" w:eastAsiaTheme="minorHAnsi" w:hAnsi="Frutiger Next LT W1G" w:cstheme="minorBidi"/>
      <w:color w:val="auto"/>
      <w:lang w:eastAsia="en-US"/>
    </w:rPr>
  </w:style>
  <w:style w:type="paragraph" w:customStyle="1" w:styleId="Pa9">
    <w:name w:val="Pa9"/>
    <w:basedOn w:val="Default"/>
    <w:next w:val="Default"/>
    <w:uiPriority w:val="99"/>
    <w:rsid w:val="008A398C"/>
    <w:pPr>
      <w:spacing w:line="171" w:lineRule="atLeast"/>
    </w:pPr>
    <w:rPr>
      <w:rFonts w:ascii="Frutiger Next LT W1G" w:eastAsiaTheme="minorHAnsi" w:hAnsi="Frutiger Next LT W1G" w:cstheme="minorBidi"/>
      <w:color w:val="auto"/>
      <w:lang w:eastAsia="en-US"/>
    </w:rPr>
  </w:style>
  <w:style w:type="paragraph" w:customStyle="1" w:styleId="Ttulo10">
    <w:name w:val="Título1"/>
    <w:basedOn w:val="Normal"/>
    <w:next w:val="Subttulo"/>
    <w:rsid w:val="008A398C"/>
    <w:pPr>
      <w:suppressAutoHyphens/>
      <w:spacing w:after="0" w:line="360" w:lineRule="atLeast"/>
      <w:ind w:left="0" w:right="0" w:firstLine="0"/>
      <w:jc w:val="center"/>
    </w:pPr>
    <w:rPr>
      <w:rFonts w:eastAsia="Times New Roman"/>
      <w:b/>
      <w:color w:val="auto"/>
      <w:sz w:val="22"/>
      <w:szCs w:val="20"/>
      <w:lang w:eastAsia="ar-SA"/>
    </w:rPr>
  </w:style>
  <w:style w:type="paragraph" w:styleId="Subttulo">
    <w:name w:val="Subtitle"/>
    <w:basedOn w:val="Normal"/>
    <w:next w:val="Normal"/>
    <w:link w:val="SubttuloChar"/>
    <w:uiPriority w:val="11"/>
    <w:qFormat/>
    <w:rsid w:val="008A398C"/>
    <w:pPr>
      <w:numPr>
        <w:ilvl w:val="1"/>
      </w:numPr>
      <w:spacing w:after="160" w:line="259" w:lineRule="auto"/>
      <w:ind w:left="10" w:right="0" w:hanging="10"/>
      <w:jc w:val="left"/>
    </w:pPr>
    <w:rPr>
      <w:rFonts w:asciiTheme="minorHAnsi" w:eastAsiaTheme="minorEastAsia" w:hAnsiTheme="minorHAnsi" w:cstheme="minorBidi"/>
      <w:color w:val="5A5A5A" w:themeColor="text1" w:themeTint="A5"/>
      <w:spacing w:val="15"/>
      <w:sz w:val="22"/>
      <w:lang w:eastAsia="en-US"/>
    </w:rPr>
  </w:style>
  <w:style w:type="character" w:customStyle="1" w:styleId="SubttuloChar">
    <w:name w:val="Subtítulo Char"/>
    <w:basedOn w:val="Fontepargpadro"/>
    <w:link w:val="Subttulo"/>
    <w:uiPriority w:val="11"/>
    <w:rsid w:val="008A398C"/>
    <w:rPr>
      <w:color w:val="5A5A5A" w:themeColor="text1" w:themeTint="A5"/>
      <w:spacing w:val="15"/>
      <w:lang w:eastAsia="en-US"/>
    </w:rPr>
  </w:style>
  <w:style w:type="paragraph" w:customStyle="1" w:styleId="wd-mt-0">
    <w:name w:val="wd-mt-0"/>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d-bold">
    <w:name w:val="wd-bold"/>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d-normal">
    <w:name w:val="wd-normal"/>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d-mb-6">
    <w:name w:val="wd-mb-6"/>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wd-bold1">
    <w:name w:val="wd-bold1"/>
    <w:basedOn w:val="Fontepargpadro"/>
    <w:rsid w:val="008A398C"/>
  </w:style>
  <w:style w:type="character" w:styleId="Forte">
    <w:name w:val="Strong"/>
    <w:basedOn w:val="Fontepargpadro"/>
    <w:uiPriority w:val="22"/>
    <w:qFormat/>
    <w:rsid w:val="008A398C"/>
    <w:rPr>
      <w:b/>
      <w:bCs/>
    </w:rPr>
  </w:style>
  <w:style w:type="table" w:customStyle="1" w:styleId="Tabelacomgrade2">
    <w:name w:val="Tabela com grade2"/>
    <w:basedOn w:val="Tabelanormal"/>
    <w:next w:val="Tabelacomgrade"/>
    <w:rsid w:val="008A398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d-color-gray-25">
    <w:name w:val="wd-color-gray-25"/>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d-font-16">
    <w:name w:val="wd-font-16"/>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wd-mb-0">
    <w:name w:val="wd-mb-0"/>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styleId="Pr-formataoHTML">
    <w:name w:val="HTML Preformatted"/>
    <w:basedOn w:val="Normal"/>
    <w:link w:val="Pr-formataoHTMLChar"/>
    <w:uiPriority w:val="99"/>
    <w:unhideWhenUsed/>
    <w:rsid w:val="008A39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eastAsiaTheme="minorHAnsi" w:hAnsi="Courier New" w:cs="Courier New"/>
      <w:color w:val="auto"/>
      <w:sz w:val="20"/>
      <w:szCs w:val="20"/>
    </w:rPr>
  </w:style>
  <w:style w:type="character" w:customStyle="1" w:styleId="Pr-formataoHTMLChar">
    <w:name w:val="Pré-formatação HTML Char"/>
    <w:basedOn w:val="Fontepargpadro"/>
    <w:link w:val="Pr-formataoHTML"/>
    <w:uiPriority w:val="99"/>
    <w:rsid w:val="008A398C"/>
    <w:rPr>
      <w:rFonts w:ascii="Courier New" w:eastAsiaTheme="minorHAnsi" w:hAnsi="Courier New" w:cs="Courier New"/>
      <w:sz w:val="20"/>
      <w:szCs w:val="20"/>
    </w:rPr>
  </w:style>
  <w:style w:type="paragraph" w:customStyle="1" w:styleId="Standard">
    <w:name w:val="Standard"/>
    <w:rsid w:val="008A398C"/>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UnresolvedMention">
    <w:name w:val="Unresolved Mention"/>
    <w:basedOn w:val="Fontepargpadro"/>
    <w:uiPriority w:val="99"/>
    <w:semiHidden/>
    <w:unhideWhenUsed/>
    <w:rsid w:val="008A398C"/>
    <w:rPr>
      <w:color w:val="605E5C"/>
      <w:shd w:val="clear" w:color="auto" w:fill="E1DFDD"/>
    </w:rPr>
  </w:style>
  <w:style w:type="table" w:styleId="TabeladeLista5Escura-nfase6">
    <w:name w:val="List Table 5 Dark Accent 6"/>
    <w:basedOn w:val="Tabelanormal"/>
    <w:uiPriority w:val="50"/>
    <w:rsid w:val="008A398C"/>
    <w:pPr>
      <w:spacing w:after="0" w:line="240" w:lineRule="auto"/>
    </w:pPr>
    <w:rPr>
      <w:rFonts w:eastAsiaTheme="minorHAnsi"/>
      <w:color w:val="FFFFFF" w:themeColor="background1"/>
      <w:lang w:eastAsia="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Style3">
    <w:name w:val="_Style 3"/>
    <w:basedOn w:val="Normal"/>
    <w:uiPriority w:val="34"/>
    <w:qFormat/>
    <w:rsid w:val="008A398C"/>
    <w:pPr>
      <w:suppressAutoHyphens/>
      <w:spacing w:after="200" w:line="276" w:lineRule="auto"/>
      <w:ind w:left="720" w:right="0" w:firstLine="0"/>
      <w:jc w:val="left"/>
    </w:pPr>
    <w:rPr>
      <w:rFonts w:ascii="Calibri" w:eastAsia="Calibri" w:hAnsi="Calibri" w:cs="Calibri"/>
      <w:color w:val="auto"/>
      <w:kern w:val="2"/>
      <w:sz w:val="22"/>
      <w:lang w:eastAsia="zh-CN"/>
    </w:rPr>
  </w:style>
  <w:style w:type="character" w:customStyle="1" w:styleId="postbody">
    <w:name w:val="postbody"/>
    <w:basedOn w:val="Fontepargpadro"/>
    <w:rsid w:val="008A398C"/>
  </w:style>
  <w:style w:type="paragraph" w:customStyle="1" w:styleId="PargrafodaLista1">
    <w:name w:val="Parágrafo da Lista1"/>
    <w:basedOn w:val="Normal"/>
    <w:rsid w:val="008A398C"/>
    <w:pPr>
      <w:suppressAutoHyphens/>
      <w:spacing w:before="100" w:beforeAutospacing="1" w:after="100" w:afterAutospacing="1" w:line="273" w:lineRule="auto"/>
      <w:ind w:left="0" w:right="0" w:firstLine="0"/>
      <w:contextualSpacing/>
      <w:jc w:val="left"/>
    </w:pPr>
    <w:rPr>
      <w:rFonts w:eastAsia="Times New Roman" w:cs="Times New Roman"/>
      <w:color w:val="00000A"/>
      <w:szCs w:val="24"/>
    </w:rPr>
  </w:style>
  <w:style w:type="paragraph" w:customStyle="1" w:styleId="SemEspaamento1">
    <w:name w:val="Sem Espaçamento1"/>
    <w:basedOn w:val="Normal"/>
    <w:rsid w:val="008A398C"/>
    <w:pPr>
      <w:suppressAutoHyphens/>
      <w:spacing w:before="100" w:beforeAutospacing="1" w:after="100" w:afterAutospacing="1" w:line="273" w:lineRule="auto"/>
      <w:ind w:left="0" w:right="0" w:firstLine="0"/>
      <w:jc w:val="left"/>
    </w:pPr>
    <w:rPr>
      <w:rFonts w:ascii="Calibri" w:eastAsia="Times New Roman" w:hAnsi="Calibri" w:cs="Times New Roman"/>
      <w:color w:val="00000A"/>
      <w:szCs w:val="24"/>
    </w:rPr>
  </w:style>
  <w:style w:type="paragraph" w:customStyle="1" w:styleId="ecxmsonormal">
    <w:name w:val="ecxmsonormal"/>
    <w:basedOn w:val="Normal"/>
    <w:rsid w:val="008A398C"/>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paragraph" w:customStyle="1" w:styleId="Contedodatabela">
    <w:name w:val="Conteúdo da tabela"/>
    <w:basedOn w:val="Normal"/>
    <w:rsid w:val="008A398C"/>
    <w:pPr>
      <w:suppressLineNumbers/>
      <w:suppressAutoHyphens/>
      <w:spacing w:after="0" w:line="240" w:lineRule="auto"/>
      <w:ind w:left="0" w:right="0" w:firstLine="0"/>
      <w:jc w:val="left"/>
    </w:pPr>
    <w:rPr>
      <w:rFonts w:ascii="Liberation Serif" w:eastAsia="Noto Sans CJK SC" w:hAnsi="Liberation Serif" w:cs="Lohit Devanagari"/>
      <w:color w:val="auto"/>
      <w:kern w:val="2"/>
      <w:szCs w:val="24"/>
      <w:lang w:eastAsia="zh-CN" w:bidi="hi-IN"/>
    </w:rPr>
  </w:style>
  <w:style w:type="character" w:customStyle="1" w:styleId="NormalWebChar">
    <w:name w:val="Normal (Web) Char"/>
    <w:link w:val="NormalWeb"/>
    <w:uiPriority w:val="99"/>
    <w:locked/>
    <w:rsid w:val="008A398C"/>
    <w:rPr>
      <w:rFonts w:ascii="Verdana" w:eastAsia="Times New Roman" w:hAnsi="Verdana" w:cs="Times New Roman"/>
      <w:sz w:val="16"/>
      <w:szCs w:val="16"/>
    </w:rPr>
  </w:style>
  <w:style w:type="paragraph" w:customStyle="1" w:styleId="Normal1">
    <w:name w:val="Normal1"/>
    <w:rsid w:val="00F712DD"/>
    <w:pPr>
      <w:widowControl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5735658">
      <w:bodyDiv w:val="1"/>
      <w:marLeft w:val="0"/>
      <w:marRight w:val="0"/>
      <w:marTop w:val="0"/>
      <w:marBottom w:val="0"/>
      <w:divBdr>
        <w:top w:val="none" w:sz="0" w:space="0" w:color="auto"/>
        <w:left w:val="none" w:sz="0" w:space="0" w:color="auto"/>
        <w:bottom w:val="none" w:sz="0" w:space="0" w:color="auto"/>
        <w:right w:val="none" w:sz="0" w:space="0" w:color="auto"/>
      </w:divBdr>
    </w:div>
    <w:div w:id="746850350">
      <w:bodyDiv w:val="1"/>
      <w:marLeft w:val="0"/>
      <w:marRight w:val="0"/>
      <w:marTop w:val="0"/>
      <w:marBottom w:val="0"/>
      <w:divBdr>
        <w:top w:val="none" w:sz="0" w:space="0" w:color="auto"/>
        <w:left w:val="none" w:sz="0" w:space="0" w:color="auto"/>
        <w:bottom w:val="none" w:sz="0" w:space="0" w:color="auto"/>
        <w:right w:val="none" w:sz="0" w:space="0" w:color="auto"/>
      </w:divBdr>
    </w:div>
    <w:div w:id="887961637">
      <w:bodyDiv w:val="1"/>
      <w:marLeft w:val="0"/>
      <w:marRight w:val="0"/>
      <w:marTop w:val="0"/>
      <w:marBottom w:val="0"/>
      <w:divBdr>
        <w:top w:val="none" w:sz="0" w:space="0" w:color="auto"/>
        <w:left w:val="none" w:sz="0" w:space="0" w:color="auto"/>
        <w:bottom w:val="none" w:sz="0" w:space="0" w:color="auto"/>
        <w:right w:val="none" w:sz="0" w:space="0" w:color="auto"/>
      </w:divBdr>
    </w:div>
    <w:div w:id="972717467">
      <w:bodyDiv w:val="1"/>
      <w:marLeft w:val="0"/>
      <w:marRight w:val="0"/>
      <w:marTop w:val="0"/>
      <w:marBottom w:val="0"/>
      <w:divBdr>
        <w:top w:val="none" w:sz="0" w:space="0" w:color="auto"/>
        <w:left w:val="none" w:sz="0" w:space="0" w:color="auto"/>
        <w:bottom w:val="none" w:sz="0" w:space="0" w:color="auto"/>
        <w:right w:val="none" w:sz="0" w:space="0" w:color="auto"/>
      </w:divBdr>
    </w:div>
    <w:div w:id="1137838381">
      <w:bodyDiv w:val="1"/>
      <w:marLeft w:val="0"/>
      <w:marRight w:val="0"/>
      <w:marTop w:val="0"/>
      <w:marBottom w:val="0"/>
      <w:divBdr>
        <w:top w:val="none" w:sz="0" w:space="0" w:color="auto"/>
        <w:left w:val="none" w:sz="0" w:space="0" w:color="auto"/>
        <w:bottom w:val="none" w:sz="0" w:space="0" w:color="auto"/>
        <w:right w:val="none" w:sz="0" w:space="0" w:color="auto"/>
      </w:divBdr>
    </w:div>
    <w:div w:id="1421365509">
      <w:bodyDiv w:val="1"/>
      <w:marLeft w:val="0"/>
      <w:marRight w:val="0"/>
      <w:marTop w:val="0"/>
      <w:marBottom w:val="0"/>
      <w:divBdr>
        <w:top w:val="none" w:sz="0" w:space="0" w:color="auto"/>
        <w:left w:val="none" w:sz="0" w:space="0" w:color="auto"/>
        <w:bottom w:val="none" w:sz="0" w:space="0" w:color="auto"/>
        <w:right w:val="none" w:sz="0" w:space="0" w:color="auto"/>
      </w:divBdr>
    </w:div>
    <w:div w:id="1515537844">
      <w:bodyDiv w:val="1"/>
      <w:marLeft w:val="0"/>
      <w:marRight w:val="0"/>
      <w:marTop w:val="0"/>
      <w:marBottom w:val="0"/>
      <w:divBdr>
        <w:top w:val="none" w:sz="0" w:space="0" w:color="auto"/>
        <w:left w:val="none" w:sz="0" w:space="0" w:color="auto"/>
        <w:bottom w:val="none" w:sz="0" w:space="0" w:color="auto"/>
        <w:right w:val="none" w:sz="0" w:space="0" w:color="auto"/>
      </w:divBdr>
    </w:div>
    <w:div w:id="1565290962">
      <w:bodyDiv w:val="1"/>
      <w:marLeft w:val="0"/>
      <w:marRight w:val="0"/>
      <w:marTop w:val="0"/>
      <w:marBottom w:val="0"/>
      <w:divBdr>
        <w:top w:val="none" w:sz="0" w:space="0" w:color="auto"/>
        <w:left w:val="none" w:sz="0" w:space="0" w:color="auto"/>
        <w:bottom w:val="none" w:sz="0" w:space="0" w:color="auto"/>
        <w:right w:val="none" w:sz="0" w:space="0" w:color="auto"/>
      </w:divBdr>
    </w:div>
    <w:div w:id="1647390168">
      <w:bodyDiv w:val="1"/>
      <w:marLeft w:val="0"/>
      <w:marRight w:val="0"/>
      <w:marTop w:val="0"/>
      <w:marBottom w:val="0"/>
      <w:divBdr>
        <w:top w:val="none" w:sz="0" w:space="0" w:color="auto"/>
        <w:left w:val="none" w:sz="0" w:space="0" w:color="auto"/>
        <w:bottom w:val="none" w:sz="0" w:space="0" w:color="auto"/>
        <w:right w:val="none" w:sz="0" w:space="0" w:color="auto"/>
      </w:divBdr>
    </w:div>
    <w:div w:id="2046371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riel.fonseca@grupojvm.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pl@emdurpvh.com.br"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cpl@emdurpvh.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hyperlink" Target="mailto:cpl@emdurpvh.com.br" TargetMode="External"/><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E3246-DD4A-4B54-8EED-A8419611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7</Pages>
  <Words>2766</Words>
  <Characters>14937</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daniela.fatima</dc:creator>
  <cp:keywords/>
  <dc:description/>
  <cp:lastModifiedBy>Gabriel Santos Salcedo</cp:lastModifiedBy>
  <cp:revision>22</cp:revision>
  <cp:lastPrinted>2020-06-18T14:53:00Z</cp:lastPrinted>
  <dcterms:created xsi:type="dcterms:W3CDTF">2021-05-26T12:24:00Z</dcterms:created>
  <dcterms:modified xsi:type="dcterms:W3CDTF">2022-03-31T17:18:00Z</dcterms:modified>
</cp:coreProperties>
</file>